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6C" w:rsidRDefault="00B03AE6" w:rsidP="00F32ED1">
      <w:pPr>
        <w:pStyle w:val="Balk1"/>
        <w:spacing w:before="76" w:line="278" w:lineRule="auto"/>
        <w:ind w:left="226" w:right="231" w:firstLine="0"/>
        <w:jc w:val="both"/>
        <w:rPr>
          <w:b w:val="0"/>
        </w:rPr>
      </w:pPr>
      <w:r>
        <w:t xml:space="preserve">YÜKSEKÖĞRETİM KALİTE KURUL ÜYELERİ TARAFINDAN OLUŞTURULAN DIŞ DEĞERLENDİRME RAPORUNDA BELİRTİLEN İDDİALARA </w:t>
      </w:r>
      <w:r w:rsidR="00E73E33">
        <w:t xml:space="preserve">TUZLUCA </w:t>
      </w:r>
      <w:r>
        <w:t>MESLEK YÜKSEKOKULU MÜDÜRLÜĞÜNÜN SAVUNMA RAPORU</w:t>
      </w:r>
    </w:p>
    <w:p w:rsidR="0012216C" w:rsidRDefault="0012216C" w:rsidP="00477C9B">
      <w:pPr>
        <w:pStyle w:val="GvdeMetni"/>
        <w:ind w:left="0"/>
        <w:rPr>
          <w:b/>
          <w:sz w:val="26"/>
        </w:rPr>
      </w:pPr>
    </w:p>
    <w:p w:rsidR="0012216C" w:rsidRPr="0026781D" w:rsidRDefault="00B03AE6" w:rsidP="00F32ED1">
      <w:pPr>
        <w:pStyle w:val="ListeParagraf"/>
        <w:numPr>
          <w:ilvl w:val="0"/>
          <w:numId w:val="4"/>
        </w:numPr>
        <w:tabs>
          <w:tab w:val="left" w:pos="837"/>
        </w:tabs>
        <w:spacing w:before="240" w:after="240"/>
        <w:ind w:left="357" w:right="0" w:hanging="357"/>
        <w:jc w:val="both"/>
        <w:rPr>
          <w:b/>
          <w:sz w:val="24"/>
        </w:rPr>
      </w:pPr>
      <w:r w:rsidRPr="0026781D">
        <w:rPr>
          <w:b/>
          <w:sz w:val="24"/>
        </w:rPr>
        <w:t>Program tasarımı eldeki fiziki ve coğrafi şartlara uygun bir şekilde yürütülmediği</w:t>
      </w:r>
      <w:r w:rsidRPr="0026781D">
        <w:rPr>
          <w:b/>
          <w:spacing w:val="-1"/>
          <w:sz w:val="24"/>
        </w:rPr>
        <w:t xml:space="preserve"> </w:t>
      </w:r>
      <w:r w:rsidRPr="0026781D">
        <w:rPr>
          <w:b/>
          <w:sz w:val="24"/>
        </w:rPr>
        <w:t>gözlenmektedir.</w:t>
      </w:r>
    </w:p>
    <w:p w:rsidR="0012216C" w:rsidRDefault="00B03AE6" w:rsidP="00F32ED1">
      <w:pPr>
        <w:pStyle w:val="GvdeMetni"/>
        <w:spacing w:after="120" w:line="276" w:lineRule="auto"/>
        <w:ind w:left="0" w:firstLine="709"/>
      </w:pPr>
      <w:r>
        <w:t xml:space="preserve">Üniversitemiz </w:t>
      </w:r>
      <w:r w:rsidR="00477C9B">
        <w:t>Tuzluca</w:t>
      </w:r>
      <w:r>
        <w:t xml:space="preserve"> Meslek Yüksekokulu yeni geliştirilecek programların tasarımı ve eğitim amaçlarının belirlenmesinde güncel ve küresel gelişmelerin yanı sıra Üniversitemizin araştırma üniversitesi olma </w:t>
      </w:r>
      <w:proofErr w:type="gramStart"/>
      <w:r>
        <w:t>misyonunun</w:t>
      </w:r>
      <w:proofErr w:type="gramEnd"/>
      <w:r>
        <w:t xml:space="preserve"> sürekliliği doğrultusunda paydaş görüşleri de alınarak ders bilgi paketleri ve program güncellemesi yapılmaktadır. Programların t</w:t>
      </w:r>
      <w:r w:rsidR="002D709A">
        <w:t xml:space="preserve">asarlanması ve güncellenmesinde </w:t>
      </w:r>
      <w:r>
        <w:t xml:space="preserve">Üniversitemiz Kurum İçi Değerlendirme Raporunda </w:t>
      </w:r>
      <w:hyperlink r:id="rId7">
        <w:r>
          <w:rPr>
            <w:color w:val="0000FF"/>
            <w:u w:val="single" w:color="0000FF"/>
          </w:rPr>
          <w:t>http://www.igdir.edu.tr/kalite-kurulu-raporlar</w:t>
        </w:r>
      </w:hyperlink>
      <w:r>
        <w:rPr>
          <w:color w:val="0000FF"/>
        </w:rPr>
        <w:t xml:space="preserve"> </w:t>
      </w:r>
      <w:r>
        <w:t>belirtilen işleyiş ve hedefler takip edilmektedir.</w:t>
      </w:r>
    </w:p>
    <w:p w:rsidR="0012216C" w:rsidRDefault="00B03AE6" w:rsidP="00F32ED1">
      <w:pPr>
        <w:pStyle w:val="GvdeMetni"/>
        <w:spacing w:after="120" w:line="276" w:lineRule="auto"/>
        <w:ind w:left="0" w:firstLine="709"/>
      </w:pPr>
      <w:r>
        <w:t>Üniversitemiz</w:t>
      </w:r>
      <w:r w:rsidR="00266B94">
        <w:t xml:space="preserve"> gelişmekte olan</w:t>
      </w:r>
      <w:r>
        <w:t xml:space="preserve"> bir üniversite olmakla beraber, akademik birimlerini, öğretim elemanları, idari personeli, öğrenci sayısı ve fiziksel alt yapısı bakımından verimlilik esaslı </w:t>
      </w:r>
      <w:r w:rsidR="00266B94">
        <w:t xml:space="preserve">bir strateji ile </w:t>
      </w:r>
      <w:r>
        <w:t>yapılandırılmıştır. Üniversitemiz bölgesel olarak öğretim elemanları ve öğr</w:t>
      </w:r>
      <w:r w:rsidR="00266B94">
        <w:t>enciler bakımından tercih edilebilir</w:t>
      </w:r>
      <w:r>
        <w:t xml:space="preserve"> nitelikteki konumuyla k</w:t>
      </w:r>
      <w:r w:rsidR="0004065B">
        <w:t>alite güvence sistemini kurmuş,</w:t>
      </w:r>
      <w:r>
        <w:t xml:space="preserve"> </w:t>
      </w:r>
      <w:r w:rsidR="0004065B">
        <w:t xml:space="preserve">bu kaliteyi geliştirmek ve </w:t>
      </w:r>
      <w:r>
        <w:t>yürüt</w:t>
      </w:r>
      <w:r w:rsidR="0004065B">
        <w:t>ebilecek</w:t>
      </w:r>
      <w:r>
        <w:t xml:space="preserve"> </w:t>
      </w:r>
      <w:r w:rsidR="0004065B">
        <w:t>konumdadır. Ayrıca üniversitemiz, ilgili mevzuatlar</w:t>
      </w:r>
      <w:r>
        <w:t xml:space="preserve"> uy</w:t>
      </w:r>
      <w:r w:rsidR="0004065B">
        <w:t>arınca hazırladığı yönergeleri, usul ve esasları</w:t>
      </w:r>
      <w:r>
        <w:t>, eylem planlarını uygula</w:t>
      </w:r>
      <w:r w:rsidR="0004065B">
        <w:t>makta ve yeni açılan birimleri</w:t>
      </w:r>
      <w:r>
        <w:t xml:space="preserve"> de kolaylıkla sisteme </w:t>
      </w:r>
      <w:r w:rsidR="00477C9B">
        <w:t>dâhil</w:t>
      </w:r>
      <w:r>
        <w:t xml:space="preserve"> etmektedir.</w:t>
      </w:r>
    </w:p>
    <w:p w:rsidR="0004065B" w:rsidRDefault="0004065B" w:rsidP="00F32ED1">
      <w:pPr>
        <w:pStyle w:val="GvdeMetni"/>
        <w:tabs>
          <w:tab w:val="left" w:pos="1572"/>
          <w:tab w:val="left" w:pos="3290"/>
          <w:tab w:val="left" w:pos="4009"/>
          <w:tab w:val="left" w:pos="4730"/>
          <w:tab w:val="left" w:pos="5886"/>
          <w:tab w:val="left" w:pos="7724"/>
          <w:tab w:val="left" w:pos="8074"/>
        </w:tabs>
        <w:spacing w:after="120" w:line="276" w:lineRule="auto"/>
        <w:ind w:left="0" w:firstLine="709"/>
      </w:pPr>
      <w:r>
        <w:t>Yüksekokul olarak eğitim ve öğretime üniversitemiz Karaağaç Kampüsünde devam etmekte olup, kampüs içerisinde yer alan m</w:t>
      </w:r>
      <w:r w:rsidR="00B03AE6">
        <w:t xml:space="preserve">erkezi </w:t>
      </w:r>
      <w:r w:rsidR="00477C9B">
        <w:t xml:space="preserve">derslik </w:t>
      </w:r>
      <w:r>
        <w:t xml:space="preserve">binası </w:t>
      </w:r>
      <w:r w:rsidR="00477C9B">
        <w:t>Sağlık Hizmetleri Meslek Yüksekokulu</w:t>
      </w:r>
      <w:r>
        <w:t xml:space="preserve"> ile birlikte kullanılmaktadır. Merkezi derslik binasında birimimizce kullanılan;</w:t>
      </w:r>
      <w:r w:rsidR="00507285">
        <w:t xml:space="preserve"> </w:t>
      </w:r>
      <w:bookmarkStart w:id="0" w:name="_GoBack"/>
      <w:bookmarkEnd w:id="0"/>
      <w:r w:rsidR="00B03AE6">
        <w:t xml:space="preserve"> konferans salonu ( 1 ), 2 adet amfi, </w:t>
      </w:r>
      <w:r>
        <w:t>10 adet derslik, 1</w:t>
      </w:r>
      <w:r w:rsidR="00B03AE6">
        <w:t xml:space="preserve"> atölye, 1 kantin, 1 </w:t>
      </w:r>
      <w:r w:rsidR="00B03AE6">
        <w:rPr>
          <w:spacing w:val="3"/>
        </w:rPr>
        <w:t xml:space="preserve">çay </w:t>
      </w:r>
      <w:r w:rsidR="00B03AE6">
        <w:t>ocağı, öğrenci dinlenme ve okuma salonu, akademik ve idari persone</w:t>
      </w:r>
      <w:r>
        <w:t>l dinlenme alanı, Laboratuvar (2</w:t>
      </w:r>
      <w:r w:rsidR="00B03AE6">
        <w:t xml:space="preserve"> Ad.), depo, sığınak, teknik oda, kazan dairesi, temizlik odası ve tuvaletler bulunmaktadır. </w:t>
      </w:r>
      <w:r w:rsidR="00272C3F">
        <w:t xml:space="preserve">Ayrıca Tuzluca Meslek Yüksekokulu Müdürlüğü İdari binasında Yönetici büroları (3 oda), idari personel büroları (2 oda), akademik personel odası (20 oda), 1 toplantı odası, 1 çay </w:t>
      </w:r>
      <w:proofErr w:type="gramStart"/>
      <w:r w:rsidR="00272C3F">
        <w:t>ocağı</w:t>
      </w:r>
      <w:proofErr w:type="gramEnd"/>
      <w:r w:rsidR="00272C3F">
        <w:t>, 1 sistem odası, 1 depo, temizlik odası ve tuvalet bulunmaktadır.</w:t>
      </w:r>
    </w:p>
    <w:p w:rsidR="00E05C63" w:rsidRPr="00E05C63" w:rsidRDefault="00B03AE6" w:rsidP="00F32ED1">
      <w:pPr>
        <w:pStyle w:val="GvdeMetni"/>
        <w:numPr>
          <w:ilvl w:val="0"/>
          <w:numId w:val="4"/>
        </w:numPr>
        <w:tabs>
          <w:tab w:val="left" w:pos="1572"/>
          <w:tab w:val="left" w:pos="3290"/>
          <w:tab w:val="left" w:pos="4009"/>
          <w:tab w:val="left" w:pos="4730"/>
          <w:tab w:val="left" w:pos="5886"/>
          <w:tab w:val="left" w:pos="7724"/>
          <w:tab w:val="left" w:pos="8074"/>
        </w:tabs>
        <w:spacing w:before="240" w:after="240"/>
        <w:ind w:left="357" w:hanging="357"/>
      </w:pPr>
      <w:r w:rsidRPr="00E05C63">
        <w:rPr>
          <w:b/>
        </w:rPr>
        <w:t>Yürütülmekte olan eğitim-öğretim politikasına, müfredat içeriğine, bu içeriğin değerlendirilmesine ve güncellenmesine iç ve dış paydaşların katkısının sınırlı düzeyde olduğu</w:t>
      </w:r>
      <w:r w:rsidRPr="00E05C63">
        <w:rPr>
          <w:b/>
          <w:spacing w:val="-4"/>
        </w:rPr>
        <w:t xml:space="preserve"> </w:t>
      </w:r>
      <w:r w:rsidRPr="00E05C63">
        <w:rPr>
          <w:b/>
        </w:rPr>
        <w:t>belirlenmiştir.</w:t>
      </w:r>
    </w:p>
    <w:p w:rsidR="00910952" w:rsidRDefault="00507285" w:rsidP="00F32ED1">
      <w:pPr>
        <w:pStyle w:val="GvdeMetni"/>
        <w:tabs>
          <w:tab w:val="left" w:pos="1572"/>
          <w:tab w:val="left" w:pos="3290"/>
          <w:tab w:val="left" w:pos="4009"/>
          <w:tab w:val="left" w:pos="4730"/>
          <w:tab w:val="left" w:pos="5886"/>
          <w:tab w:val="left" w:pos="7724"/>
          <w:tab w:val="left" w:pos="8074"/>
        </w:tabs>
        <w:spacing w:after="120" w:line="276" w:lineRule="auto"/>
        <w:ind w:left="0" w:firstLine="709"/>
      </w:pPr>
      <w:r>
        <w:t>Tuzluca</w:t>
      </w:r>
      <w:r w:rsidR="00B03AE6">
        <w:t xml:space="preserve"> Meslek Yüksekokulu</w:t>
      </w:r>
      <w:r w:rsidR="00910952">
        <w:t>,</w:t>
      </w:r>
      <w:r w:rsidR="00B03AE6">
        <w:t xml:space="preserve"> yeni </w:t>
      </w:r>
      <w:r w:rsidR="00910952">
        <w:t xml:space="preserve">açılacak olan ve mevcut olup </w:t>
      </w:r>
      <w:r w:rsidR="00B03AE6">
        <w:t xml:space="preserve">geliştirilecek programların tasarımı ve eğitim amaçlarının belirlenmesinde güncel ve küresel gelişmelerin yanı sıra </w:t>
      </w:r>
      <w:r w:rsidR="00910952">
        <w:t>ü</w:t>
      </w:r>
      <w:r w:rsidR="00B03AE6">
        <w:t xml:space="preserve">niversitemizin </w:t>
      </w:r>
      <w:r w:rsidR="00910952">
        <w:t xml:space="preserve">araştırma </w:t>
      </w:r>
      <w:proofErr w:type="gramStart"/>
      <w:r w:rsidR="00910952">
        <w:t>misyonu</w:t>
      </w:r>
      <w:proofErr w:type="gramEnd"/>
      <w:r w:rsidR="00B03AE6">
        <w:t xml:space="preserve"> doğrultusunda</w:t>
      </w:r>
      <w:r w:rsidR="00910952">
        <w:t xml:space="preserve"> ilgili</w:t>
      </w:r>
      <w:r w:rsidR="00B03AE6">
        <w:t xml:space="preserve"> paydaş</w:t>
      </w:r>
      <w:r w:rsidR="00910952">
        <w:t>ların</w:t>
      </w:r>
      <w:r w:rsidR="00B03AE6">
        <w:t xml:space="preserve"> görüşleri de alınarak ders bilgi paketleri ve</w:t>
      </w:r>
      <w:r w:rsidR="00910952">
        <w:t xml:space="preserve"> program güncellemeleri</w:t>
      </w:r>
      <w:r w:rsidR="00B03AE6">
        <w:t xml:space="preserve"> yapılmaktadır. </w:t>
      </w:r>
    </w:p>
    <w:p w:rsidR="0012216C" w:rsidRDefault="00B03AE6" w:rsidP="00F32ED1">
      <w:pPr>
        <w:pStyle w:val="GvdeMetni"/>
        <w:spacing w:after="120" w:line="276" w:lineRule="auto"/>
        <w:ind w:left="0" w:firstLine="709"/>
      </w:pPr>
      <w:r w:rsidRPr="00910952">
        <w:t>Bunun yanı sıra YÖK müfredat taleplerine uygun olarak dış paydaşlar arasında bulunan İl KOSGEB</w:t>
      </w:r>
      <w:r w:rsidR="00910952">
        <w:t xml:space="preserve"> müdürlüğünün</w:t>
      </w:r>
      <w:r w:rsidRPr="00910952">
        <w:t xml:space="preserve"> talebi doğrultusunda 2018 müfredatından itibaren </w:t>
      </w:r>
      <w:r w:rsidR="00507285" w:rsidRPr="00910952">
        <w:t>bütün</w:t>
      </w:r>
      <w:r w:rsidRPr="00910952">
        <w:t xml:space="preserve"> program</w:t>
      </w:r>
      <w:r w:rsidR="00507285" w:rsidRPr="00910952">
        <w:t>lar</w:t>
      </w:r>
      <w:r w:rsidRPr="00910952">
        <w:t xml:space="preserve">da seçmeli olarak girişimcilik dersi eklenmiştir, </w:t>
      </w:r>
    </w:p>
    <w:p w:rsidR="00067E42" w:rsidRPr="0028725F" w:rsidRDefault="002D709A" w:rsidP="00F32ED1">
      <w:pPr>
        <w:spacing w:after="120" w:line="276" w:lineRule="auto"/>
        <w:ind w:firstLine="709"/>
        <w:jc w:val="both"/>
        <w:rPr>
          <w:sz w:val="24"/>
          <w:szCs w:val="24"/>
        </w:rPr>
      </w:pPr>
      <w:proofErr w:type="gramStart"/>
      <w:r w:rsidRPr="0028725F">
        <w:rPr>
          <w:sz w:val="24"/>
          <w:szCs w:val="24"/>
        </w:rPr>
        <w:t xml:space="preserve">Çocuk </w:t>
      </w:r>
      <w:r w:rsidR="00067E42" w:rsidRPr="0028725F">
        <w:rPr>
          <w:sz w:val="24"/>
          <w:szCs w:val="24"/>
        </w:rPr>
        <w:t>gelişimi ve gençlik hizmetleri bölümü</w:t>
      </w:r>
      <w:r w:rsidR="003F7257">
        <w:rPr>
          <w:sz w:val="24"/>
          <w:szCs w:val="24"/>
        </w:rPr>
        <w:t>nde</w:t>
      </w:r>
      <w:r w:rsidR="00067E42" w:rsidRPr="0028725F">
        <w:rPr>
          <w:sz w:val="24"/>
          <w:szCs w:val="24"/>
        </w:rPr>
        <w:t xml:space="preserve"> o</w:t>
      </w:r>
      <w:r w:rsidRPr="0028725F">
        <w:rPr>
          <w:sz w:val="24"/>
          <w:szCs w:val="24"/>
        </w:rPr>
        <w:t xml:space="preserve">kutulacak </w:t>
      </w:r>
      <w:r w:rsidR="00067E42" w:rsidRPr="0028725F">
        <w:rPr>
          <w:sz w:val="24"/>
          <w:szCs w:val="24"/>
        </w:rPr>
        <w:t>ol</w:t>
      </w:r>
      <w:r w:rsidRPr="0028725F">
        <w:rPr>
          <w:sz w:val="24"/>
          <w:szCs w:val="24"/>
        </w:rPr>
        <w:t xml:space="preserve">an Okul Öncesi Kurumları I </w:t>
      </w:r>
      <w:r w:rsidR="00067E42" w:rsidRPr="0028725F">
        <w:rPr>
          <w:sz w:val="24"/>
          <w:szCs w:val="24"/>
        </w:rPr>
        <w:t>v</w:t>
      </w:r>
      <w:r w:rsidRPr="0028725F">
        <w:rPr>
          <w:sz w:val="24"/>
          <w:szCs w:val="24"/>
        </w:rPr>
        <w:t>e Okul Öncesi Kurumları</w:t>
      </w:r>
      <w:r w:rsidR="00067E42" w:rsidRPr="0028725F">
        <w:rPr>
          <w:sz w:val="24"/>
          <w:szCs w:val="24"/>
        </w:rPr>
        <w:t xml:space="preserve"> II</w:t>
      </w:r>
      <w:r w:rsidRPr="0028725F">
        <w:rPr>
          <w:sz w:val="24"/>
          <w:szCs w:val="24"/>
        </w:rPr>
        <w:t xml:space="preserve"> </w:t>
      </w:r>
      <w:r w:rsidR="00067E42" w:rsidRPr="0028725F">
        <w:rPr>
          <w:sz w:val="24"/>
          <w:szCs w:val="24"/>
        </w:rPr>
        <w:t>d</w:t>
      </w:r>
      <w:r w:rsidRPr="0028725F">
        <w:rPr>
          <w:sz w:val="24"/>
          <w:szCs w:val="24"/>
        </w:rPr>
        <w:t xml:space="preserve">erslerine </w:t>
      </w:r>
      <w:r w:rsidR="00067E42" w:rsidRPr="0028725F">
        <w:rPr>
          <w:sz w:val="24"/>
          <w:szCs w:val="24"/>
        </w:rPr>
        <w:t>ili</w:t>
      </w:r>
      <w:r w:rsidRPr="0028725F">
        <w:rPr>
          <w:sz w:val="24"/>
          <w:szCs w:val="24"/>
        </w:rPr>
        <w:t>şkin</w:t>
      </w:r>
      <w:r w:rsidR="0028725F" w:rsidRPr="0028725F">
        <w:rPr>
          <w:sz w:val="24"/>
          <w:szCs w:val="24"/>
        </w:rPr>
        <w:t xml:space="preserve"> ayrıca Mesleki ve Teknik Eğitim işbirliği protokolü </w:t>
      </w:r>
      <w:r w:rsidR="00B66F06">
        <w:rPr>
          <w:sz w:val="24"/>
          <w:szCs w:val="24"/>
        </w:rPr>
        <w:t xml:space="preserve">ile </w:t>
      </w:r>
      <w:r w:rsidR="0028725F" w:rsidRPr="0028725F">
        <w:rPr>
          <w:sz w:val="24"/>
          <w:szCs w:val="24"/>
        </w:rPr>
        <w:t xml:space="preserve">uygulama dersleri için </w:t>
      </w:r>
      <w:r w:rsidR="00067E42" w:rsidRPr="0028725F">
        <w:rPr>
          <w:sz w:val="24"/>
          <w:szCs w:val="24"/>
        </w:rPr>
        <w:t>Iğdır Üniversitesi Tuzluca Meslek Yüksekokulu ile Iğdır İl Milli Eğitim Müdürlüğü arasında protokol</w:t>
      </w:r>
      <w:r w:rsidR="0073066F" w:rsidRPr="0028725F">
        <w:rPr>
          <w:sz w:val="24"/>
          <w:szCs w:val="24"/>
        </w:rPr>
        <w:t xml:space="preserve">, </w:t>
      </w:r>
      <w:r w:rsidRPr="0028725F">
        <w:rPr>
          <w:sz w:val="24"/>
          <w:szCs w:val="24"/>
        </w:rPr>
        <w:t xml:space="preserve"> </w:t>
      </w:r>
      <w:r w:rsidR="0073066F" w:rsidRPr="0028725F">
        <w:rPr>
          <w:sz w:val="24"/>
          <w:szCs w:val="24"/>
        </w:rPr>
        <w:t xml:space="preserve">Engelli Bakımı ve Rehabilitasyon Programı öğrencilerinin uygulama derslerine ilişkin Iğdır Üniversitesi Tuzluca Meslek Yüksekokulu ve </w:t>
      </w:r>
      <w:r w:rsidR="0073066F" w:rsidRPr="0028725F">
        <w:rPr>
          <w:sz w:val="24"/>
          <w:szCs w:val="24"/>
        </w:rPr>
        <w:lastRenderedPageBreak/>
        <w:t>Iğdır devlet hastanesi arasında protokol</w:t>
      </w:r>
      <w:r w:rsidR="00067E42" w:rsidRPr="0028725F">
        <w:rPr>
          <w:sz w:val="24"/>
          <w:szCs w:val="24"/>
        </w:rPr>
        <w:t xml:space="preserve">, Eczane Hizmetleri bölümü uygulama dersleri için Eczaneler birliği ile protokoller yapılarak staj ve ders uygulamaları iş birliği ile yürütülmektedir. </w:t>
      </w:r>
      <w:proofErr w:type="gramEnd"/>
      <w:r w:rsidR="00067E42" w:rsidRPr="0028725F">
        <w:rPr>
          <w:sz w:val="24"/>
          <w:szCs w:val="24"/>
        </w:rPr>
        <w:t>(Ek-1, Ek-2, Ek-3, Ek-4</w:t>
      </w:r>
      <w:r w:rsidR="00067E42" w:rsidRPr="0028725F">
        <w:rPr>
          <w:spacing w:val="1"/>
          <w:sz w:val="24"/>
          <w:szCs w:val="24"/>
        </w:rPr>
        <w:t xml:space="preserve"> </w:t>
      </w:r>
      <w:r w:rsidR="00067E42" w:rsidRPr="0028725F">
        <w:rPr>
          <w:sz w:val="24"/>
          <w:szCs w:val="24"/>
        </w:rPr>
        <w:t>)</w:t>
      </w:r>
      <w:r w:rsidR="003F7257">
        <w:rPr>
          <w:sz w:val="24"/>
          <w:szCs w:val="24"/>
        </w:rPr>
        <w:t xml:space="preserve"> Ayrıca Serhat Kalkınma Ajansı (SERKA) ile de işbirliği içerisinde birim personellerine ihtiyaç duyulan alanlarda eğitimler verilmektedir.</w:t>
      </w:r>
      <w:r w:rsidR="003F7257" w:rsidRPr="003F7257">
        <w:rPr>
          <w:sz w:val="24"/>
          <w:szCs w:val="24"/>
        </w:rPr>
        <w:t xml:space="preserve"> </w:t>
      </w:r>
      <w:r w:rsidR="003F7257">
        <w:rPr>
          <w:sz w:val="24"/>
          <w:szCs w:val="24"/>
        </w:rPr>
        <w:t>(Ek-5.)</w:t>
      </w:r>
    </w:p>
    <w:p w:rsidR="0012216C" w:rsidRDefault="00B03AE6" w:rsidP="00F32ED1">
      <w:pPr>
        <w:pStyle w:val="Balk1"/>
        <w:numPr>
          <w:ilvl w:val="0"/>
          <w:numId w:val="4"/>
        </w:numPr>
        <w:tabs>
          <w:tab w:val="left" w:pos="837"/>
        </w:tabs>
        <w:spacing w:before="240" w:after="240"/>
        <w:ind w:left="357" w:right="0" w:hanging="357"/>
        <w:jc w:val="both"/>
      </w:pPr>
      <w:r>
        <w:t>Ölçme ve değerlendirme konusunda bilgilendirme ve uygulamaya yönelik yetersizlikler</w:t>
      </w:r>
      <w:r>
        <w:rPr>
          <w:spacing w:val="-3"/>
        </w:rPr>
        <w:t xml:space="preserve"> </w:t>
      </w:r>
      <w:r>
        <w:t>belirlenmiştir.</w:t>
      </w:r>
    </w:p>
    <w:p w:rsidR="0012216C" w:rsidRDefault="00507285" w:rsidP="00F32ED1">
      <w:pPr>
        <w:pStyle w:val="GvdeMetni"/>
        <w:spacing w:after="120" w:line="276" w:lineRule="auto"/>
        <w:ind w:left="0" w:firstLine="720"/>
      </w:pPr>
      <w:r>
        <w:t>Tuzluca</w:t>
      </w:r>
      <w:r w:rsidR="00B03AE6">
        <w:t xml:space="preserve"> Meslek Yüksekokulumuzda derslere ilişkin başarıyı ölçme ve değerlendirme yöntemleri her bir programa ait ders bilgi paketlerinde hedeflenen ölçütlere göre yapılmaktadır.</w:t>
      </w:r>
      <w:r w:rsidR="00B03AE6">
        <w:rPr>
          <w:spacing w:val="2"/>
        </w:rPr>
        <w:t xml:space="preserve"> </w:t>
      </w:r>
      <w:r w:rsidR="00B03AE6" w:rsidRPr="004A28A1">
        <w:t>(Ek-</w:t>
      </w:r>
      <w:r w:rsidR="003F7257" w:rsidRPr="004A28A1">
        <w:t>6</w:t>
      </w:r>
      <w:r w:rsidR="00B03AE6" w:rsidRPr="004A28A1">
        <w:t>)</w:t>
      </w:r>
    </w:p>
    <w:p w:rsidR="0012216C" w:rsidRDefault="00B03AE6" w:rsidP="00F32ED1">
      <w:pPr>
        <w:pStyle w:val="Balk1"/>
        <w:numPr>
          <w:ilvl w:val="0"/>
          <w:numId w:val="4"/>
        </w:numPr>
        <w:tabs>
          <w:tab w:val="left" w:pos="837"/>
          <w:tab w:val="left" w:pos="1227"/>
          <w:tab w:val="left" w:pos="1951"/>
          <w:tab w:val="left" w:pos="3109"/>
          <w:tab w:val="left" w:pos="3956"/>
          <w:tab w:val="left" w:pos="4385"/>
          <w:tab w:val="left" w:pos="5347"/>
          <w:tab w:val="left" w:pos="6246"/>
          <w:tab w:val="left" w:pos="7551"/>
          <w:tab w:val="left" w:pos="7994"/>
          <w:tab w:val="left" w:pos="8654"/>
        </w:tabs>
        <w:spacing w:before="240" w:after="240"/>
        <w:ind w:left="357" w:right="0" w:hanging="357"/>
        <w:jc w:val="both"/>
      </w:pPr>
      <w:r>
        <w:t>İş</w:t>
      </w:r>
      <w:r>
        <w:tab/>
        <w:t>yükü</w:t>
      </w:r>
      <w:r>
        <w:tab/>
        <w:t>belirleme</w:t>
      </w:r>
      <w:r>
        <w:tab/>
        <w:t>anketi</w:t>
      </w:r>
      <w:r>
        <w:tab/>
        <w:t>ve</w:t>
      </w:r>
      <w:r>
        <w:tab/>
        <w:t>öğrenci</w:t>
      </w:r>
      <w:r>
        <w:tab/>
        <w:t>katkısı</w:t>
      </w:r>
      <w:r>
        <w:tab/>
        <w:t>yöntemleri</w:t>
      </w:r>
      <w:r>
        <w:tab/>
        <w:t>ile</w:t>
      </w:r>
      <w:r>
        <w:tab/>
        <w:t>ilgili</w:t>
      </w:r>
      <w:r>
        <w:tab/>
        <w:t>kanıt sunulamamıştır.</w:t>
      </w:r>
    </w:p>
    <w:p w:rsidR="0012216C" w:rsidRDefault="00B03AE6" w:rsidP="00F32ED1">
      <w:pPr>
        <w:pStyle w:val="GvdeMetni"/>
        <w:spacing w:after="120" w:line="276" w:lineRule="auto"/>
        <w:ind w:left="0" w:firstLine="720"/>
      </w:pPr>
      <w:r>
        <w:t xml:space="preserve">Üniversitemiz programlarından mezuniyet için (teorik, pratik ve staj derslerinde), öğrenci iş yüküne dayalı kredi (AKTS) temel alınmakta ve diploma ekinde görülmektedir. </w:t>
      </w:r>
      <w:r w:rsidR="00507285">
        <w:t>Tuzluca</w:t>
      </w:r>
      <w:r>
        <w:t xml:space="preserve"> Meslek</w:t>
      </w:r>
      <w:r w:rsidR="00910952">
        <w:t xml:space="preserve"> Yüksekokuluna bağlı bölümler </w:t>
      </w:r>
      <w:r>
        <w:t>programların eğitim amaçları ve öğrenme çıktılarına ulaşıp ulaşılmadığını araştırmakta, proje, ödev, yeterlik sınavları, örnek olay inceleme, ders değerlendirme anketleri vb. yöntemlerle yürütmektedir. Ayrıca Öğrenci İşleri Daire Başkanlığı Öğrenci Bilgi Sistemi aracılığıyla, tüm derslere ilişkin öğrencilerden geri bildirimler alınarak geri bildirimlerle iyileştirme çalışmaları yapılmaktadır.</w:t>
      </w:r>
    </w:p>
    <w:p w:rsidR="0012216C" w:rsidRDefault="00B03AE6" w:rsidP="00F32ED1">
      <w:pPr>
        <w:pStyle w:val="Balk1"/>
        <w:numPr>
          <w:ilvl w:val="0"/>
          <w:numId w:val="4"/>
        </w:numPr>
        <w:tabs>
          <w:tab w:val="left" w:pos="837"/>
          <w:tab w:val="left" w:pos="2510"/>
          <w:tab w:val="left" w:pos="3294"/>
          <w:tab w:val="left" w:pos="3783"/>
          <w:tab w:val="left" w:pos="6125"/>
          <w:tab w:val="left" w:pos="7015"/>
          <w:tab w:val="left" w:pos="8288"/>
        </w:tabs>
        <w:spacing w:before="240" w:after="240"/>
        <w:ind w:left="357" w:right="0" w:hanging="357"/>
        <w:jc w:val="both"/>
      </w:pPr>
      <w:r>
        <w:t>Programların</w:t>
      </w:r>
      <w:r>
        <w:tab/>
        <w:t>yıllık</w:t>
      </w:r>
      <w:r>
        <w:tab/>
        <w:t>öz</w:t>
      </w:r>
      <w:r>
        <w:tab/>
        <w:t>değerlendirmelerine</w:t>
      </w:r>
      <w:r>
        <w:tab/>
        <w:t>ilişkin</w:t>
      </w:r>
      <w:r>
        <w:tab/>
        <w:t>uygulama</w:t>
      </w:r>
      <w:r>
        <w:tab/>
        <w:t>örneğine rastlanılmamıştır.</w:t>
      </w:r>
    </w:p>
    <w:p w:rsidR="0012216C" w:rsidRDefault="00507285" w:rsidP="00F32ED1">
      <w:pPr>
        <w:pStyle w:val="GvdeMetni"/>
        <w:spacing w:after="120" w:line="276" w:lineRule="auto"/>
        <w:ind w:left="0" w:firstLine="720"/>
      </w:pPr>
      <w:r>
        <w:t>Tuzluca</w:t>
      </w:r>
      <w:r w:rsidR="00B03AE6">
        <w:t xml:space="preserve"> Meslek Yüksekokulunda öz değerlendirme toplantıları </w:t>
      </w:r>
      <w:r>
        <w:t xml:space="preserve">dönem </w:t>
      </w:r>
      <w:r w:rsidR="00910952">
        <w:t>sonlarında yapılmaktadır</w:t>
      </w:r>
      <w:r w:rsidR="00B03AE6" w:rsidRPr="004A28A1">
        <w:t xml:space="preserve">. </w:t>
      </w:r>
      <w:r w:rsidR="003F7257" w:rsidRPr="004A28A1">
        <w:t>(Ek-7</w:t>
      </w:r>
      <w:r w:rsidR="00B03AE6" w:rsidRPr="004A28A1">
        <w:t>)</w:t>
      </w:r>
    </w:p>
    <w:p w:rsidR="0012216C" w:rsidRDefault="00B03AE6" w:rsidP="00E05C63">
      <w:pPr>
        <w:pStyle w:val="Balk1"/>
        <w:numPr>
          <w:ilvl w:val="0"/>
          <w:numId w:val="4"/>
        </w:numPr>
        <w:tabs>
          <w:tab w:val="left" w:pos="837"/>
        </w:tabs>
        <w:spacing w:before="240" w:after="240"/>
        <w:ind w:left="357" w:right="0" w:hanging="357"/>
        <w:jc w:val="both"/>
      </w:pPr>
      <w:r>
        <w:t xml:space="preserve">Seçmeli derslerin belirlenmesinde öğrenci tercihleri yerine, eldeki öğretim elemanlarının öncelikleri </w:t>
      </w:r>
      <w:proofErr w:type="gramStart"/>
      <w:r>
        <w:t>kriter</w:t>
      </w:r>
      <w:proofErr w:type="gramEnd"/>
      <w:r>
        <w:t xml:space="preserve"> olarak</w:t>
      </w:r>
      <w:r>
        <w:rPr>
          <w:spacing w:val="-2"/>
        </w:rPr>
        <w:t xml:space="preserve"> </w:t>
      </w:r>
      <w:r>
        <w:t>alınmaktadır.</w:t>
      </w:r>
    </w:p>
    <w:p w:rsidR="0012216C" w:rsidRDefault="00B03AE6" w:rsidP="00F32ED1">
      <w:pPr>
        <w:pStyle w:val="GvdeMetni"/>
        <w:spacing w:after="120" w:line="276" w:lineRule="auto"/>
        <w:ind w:left="0" w:firstLine="720"/>
      </w:pPr>
      <w:r>
        <w:t xml:space="preserve">Öğrencilerimizin seçmeli ders ihtiyacını karşılamak üzere ilgi ve beceri alanına yönelik ders seçenekleri sunulmakla birlikte sosyal, kültürel, sanatsal ve spor içerikli seçmeli ders sayıları ve kontenjanlarında yapılan düzenlemelerle öğrenciler, farklı disiplinleri tanıyabilecekleri seçmeli derslere de yönlendirilmektedirler. Seçmeli derslerle ilgili öğrenci talepleri mevcut </w:t>
      </w:r>
      <w:r w:rsidR="00507285">
        <w:t>imkânlar</w:t>
      </w:r>
      <w:r>
        <w:t xml:space="preserve"> dâhilinde dikkate alınmaktadır.</w:t>
      </w:r>
    </w:p>
    <w:p w:rsidR="0012216C" w:rsidRDefault="00B03AE6" w:rsidP="00F32ED1">
      <w:pPr>
        <w:pStyle w:val="Balk1"/>
        <w:numPr>
          <w:ilvl w:val="0"/>
          <w:numId w:val="4"/>
        </w:numPr>
        <w:tabs>
          <w:tab w:val="left" w:pos="837"/>
        </w:tabs>
        <w:spacing w:before="240" w:after="240"/>
        <w:ind w:left="357" w:right="0" w:hanging="357"/>
        <w:jc w:val="both"/>
      </w:pPr>
      <w:r>
        <w:t>Öğrencinin akademik ve kariyer gelişimini izlemek üzere tanımlı süreçler ve mevcut uygulamalar yeterli düzeyde</w:t>
      </w:r>
      <w:r>
        <w:rPr>
          <w:spacing w:val="-3"/>
        </w:rPr>
        <w:t xml:space="preserve"> </w:t>
      </w:r>
      <w:r>
        <w:t>değildir.</w:t>
      </w:r>
    </w:p>
    <w:p w:rsidR="0012216C" w:rsidRDefault="00B03AE6" w:rsidP="00F32ED1">
      <w:pPr>
        <w:pStyle w:val="GvdeMetni"/>
        <w:spacing w:after="120" w:line="276" w:lineRule="auto"/>
        <w:ind w:left="0" w:firstLine="720"/>
        <w:rPr>
          <w:color w:val="0000FF"/>
          <w:u w:val="single" w:color="0000FF"/>
        </w:rPr>
      </w:pPr>
      <w:r>
        <w:t>Gerek üniversitemizin tanıtım etkinlikleri, gerek tüm akademik birimlerin (</w:t>
      </w:r>
      <w:r w:rsidR="00507285">
        <w:t>Tuzluca</w:t>
      </w:r>
      <w:r>
        <w:t xml:space="preserve"> Meslek Yüksekokulunun) iş birliği ile yürütülmekte olan tanıtım çalışmalarında, geniş yelpazede bir katılım ile tanıtım günleri yapılarak başarılı öğrencilerin üniversitemizdeki programları tercih etmeleri teşvik edilmektedir. </w:t>
      </w:r>
      <w:hyperlink r:id="rId8">
        <w:r>
          <w:rPr>
            <w:color w:val="0000FF"/>
            <w:u w:val="single" w:color="0000FF"/>
          </w:rPr>
          <w:t>http://www.igdir.edu.tr/haber/%C4%B1%C4%9Fd%C4%B1r-</w:t>
        </w:r>
      </w:hyperlink>
      <w:hyperlink r:id="rId9">
        <w:r>
          <w:rPr>
            <w:color w:val="0000FF"/>
            <w:u w:val="single" w:color="0000FF"/>
          </w:rPr>
          <w:t>%C3%BCniversitesi-tan%C4%B1t%C4%B1m-g%C3%BCnleri-ba%C5%9Flad%C4%B1</w:t>
        </w:r>
      </w:hyperlink>
      <w:r>
        <w:rPr>
          <w:color w:val="0000FF"/>
        </w:rPr>
        <w:t xml:space="preserve"> </w:t>
      </w:r>
      <w:r>
        <w:t>Kariyer planlaması ile ilgili olarak paydaşların bir araya getirilmesine ilişkin faaliyetler gerek Kariyer Gelişim Uygulama Araştırma Merkezi (KARMER) gerekse akademi</w:t>
      </w:r>
      <w:r w:rsidR="00F32ED1">
        <w:t>k birimler ve Sürekli</w:t>
      </w:r>
      <w:r w:rsidR="00F32ED1">
        <w:tab/>
        <w:t>Eğitim</w:t>
      </w:r>
      <w:r w:rsidR="00F32ED1">
        <w:tab/>
        <w:t xml:space="preserve">ve Araştırma </w:t>
      </w:r>
      <w:r>
        <w:t>merkezi</w:t>
      </w:r>
      <w:r>
        <w:tab/>
        <w:t>tarafından</w:t>
      </w:r>
      <w:r>
        <w:tab/>
        <w:t>ayrı</w:t>
      </w:r>
      <w:r>
        <w:tab/>
        <w:t>ayrı</w:t>
      </w:r>
      <w:r>
        <w:tab/>
        <w:t xml:space="preserve">yürütülmektedir. </w:t>
      </w:r>
      <w:hyperlink r:id="rId10">
        <w:r>
          <w:rPr>
            <w:color w:val="0000FF"/>
            <w:u w:val="single" w:color="0000FF"/>
          </w:rPr>
          <w:t>http://kariyer.igdir.edu.tr/</w:t>
        </w:r>
      </w:hyperlink>
    </w:p>
    <w:p w:rsidR="00F32ED1" w:rsidRDefault="00F32ED1" w:rsidP="00F32ED1">
      <w:pPr>
        <w:pStyle w:val="GvdeMetni"/>
        <w:spacing w:after="120" w:line="276" w:lineRule="auto"/>
        <w:ind w:left="0" w:firstLine="720"/>
      </w:pPr>
    </w:p>
    <w:p w:rsidR="0012216C" w:rsidRDefault="00B03AE6" w:rsidP="00F32ED1">
      <w:pPr>
        <w:pStyle w:val="Balk1"/>
        <w:numPr>
          <w:ilvl w:val="0"/>
          <w:numId w:val="4"/>
        </w:numPr>
        <w:tabs>
          <w:tab w:val="left" w:pos="837"/>
        </w:tabs>
        <w:spacing w:before="240" w:after="240"/>
        <w:ind w:left="357" w:right="0" w:hanging="357"/>
        <w:jc w:val="both"/>
      </w:pPr>
      <w:r>
        <w:t>Birim bazında performans ve hedeflerin izlenmediği</w:t>
      </w:r>
      <w:r>
        <w:rPr>
          <w:spacing w:val="-9"/>
        </w:rPr>
        <w:t xml:space="preserve"> </w:t>
      </w:r>
      <w:r>
        <w:t>gözlemlenmektedir.</w:t>
      </w:r>
    </w:p>
    <w:p w:rsidR="0012216C" w:rsidRDefault="0012216C" w:rsidP="00477C9B">
      <w:pPr>
        <w:pStyle w:val="GvdeMetni"/>
        <w:spacing w:before="5"/>
        <w:ind w:left="0"/>
        <w:rPr>
          <w:b/>
          <w:sz w:val="20"/>
        </w:rPr>
      </w:pPr>
    </w:p>
    <w:p w:rsidR="0012216C" w:rsidRDefault="00507285" w:rsidP="00F32ED1">
      <w:pPr>
        <w:pStyle w:val="GvdeMetni"/>
        <w:spacing w:after="120" w:line="276" w:lineRule="auto"/>
        <w:ind w:left="0" w:firstLine="720"/>
      </w:pPr>
      <w:r>
        <w:t>Tuzluca</w:t>
      </w:r>
      <w:r w:rsidR="00B03AE6">
        <w:t xml:space="preserve"> Meslek Yüksekokulunca her yıl gerçekleştirilen bilimsel/sanatsal faaliyetlerin izlenmesi Kurum Stratejik Planı kapsamında tanımlanan hedefler, yıllık yapılan Kurum Faaliyet ve Performans Raporları ile izlenip gerçekleşme düzeylerinin seyirleri kontrol altına alınmaktadır. </w:t>
      </w:r>
      <w:r w:rsidR="00D85F20">
        <w:t>(Ek-8</w:t>
      </w:r>
      <w:r w:rsidR="00B03AE6" w:rsidRPr="00D85F20">
        <w:t>,</w:t>
      </w:r>
      <w:r w:rsidR="00EC3AA6" w:rsidRPr="00D85F20">
        <w:t xml:space="preserve"> </w:t>
      </w:r>
      <w:r w:rsidR="00D85F20">
        <w:t>9</w:t>
      </w:r>
      <w:r w:rsidR="00B03AE6" w:rsidRPr="00D85F20">
        <w:t>)</w:t>
      </w:r>
    </w:p>
    <w:p w:rsidR="0012216C" w:rsidRDefault="00B03AE6" w:rsidP="00F32ED1">
      <w:pPr>
        <w:pStyle w:val="Balk1"/>
        <w:numPr>
          <w:ilvl w:val="0"/>
          <w:numId w:val="4"/>
        </w:numPr>
        <w:tabs>
          <w:tab w:val="left" w:pos="837"/>
        </w:tabs>
        <w:spacing w:before="240" w:after="240"/>
        <w:ind w:left="357" w:right="0" w:hanging="357"/>
        <w:jc w:val="both"/>
      </w:pPr>
      <w:r>
        <w:t>Yürürlükteki yönetmelikler kapsamında engelsiz üniversite şartları yeterince oluşmamıştır.</w:t>
      </w:r>
    </w:p>
    <w:p w:rsidR="0012216C" w:rsidRDefault="00023BC3" w:rsidP="00F32ED1">
      <w:pPr>
        <w:pStyle w:val="GvdeMetni"/>
        <w:spacing w:after="120" w:line="276" w:lineRule="auto"/>
        <w:ind w:left="0" w:firstLine="709"/>
      </w:pPr>
      <w:r>
        <w:t>Tuzluca</w:t>
      </w:r>
      <w:r w:rsidR="00B03AE6">
        <w:t xml:space="preserve"> Meslek Yüksekokulunda destekleyici ve kolaylaştırıcı öğrenme olanaklarına ihtiyaç duyan engelli, uluslararası, mülteci ve hükümlü öğrenci</w:t>
      </w:r>
      <w:r w:rsidR="00EC3AA6">
        <w:t xml:space="preserve"> vb.</w:t>
      </w:r>
      <w:r w:rsidR="00B03AE6">
        <w:t xml:space="preserve"> gibi özel yaklaşım gerektiren öğrenciler için fiziksel ortam düzenlemeleri, büyük puntolu sınav kâğıtları, ek süre, gözetmen desteği, özel danışmanlık, sosyal hizmet vb. destekleyici ve kolaylaştırıcı öğrenme olanakları geliştirilerek sürdürülmektedir. Ayrıca il kapsamında </w:t>
      </w:r>
      <w:proofErr w:type="spellStart"/>
      <w:r w:rsidR="00B03AE6">
        <w:t>Ösym</w:t>
      </w:r>
      <w:proofErr w:type="spellEnd"/>
      <w:r w:rsidR="00B03AE6">
        <w:t xml:space="preserve"> ve Anadolu üniversitesi tarafından yapılan engelli sınavlar için Karaağaç Merkezi Derslik binası</w:t>
      </w:r>
      <w:r w:rsidR="00B03AE6">
        <w:rPr>
          <w:spacing w:val="-7"/>
        </w:rPr>
        <w:t xml:space="preserve"> </w:t>
      </w:r>
      <w:r w:rsidR="00B03AE6">
        <w:t>kullanılmaktadır.</w:t>
      </w:r>
    </w:p>
    <w:p w:rsidR="0012216C" w:rsidRDefault="0012216C">
      <w:pPr>
        <w:pStyle w:val="GvdeMetni"/>
        <w:ind w:left="0"/>
        <w:jc w:val="left"/>
        <w:rPr>
          <w:sz w:val="26"/>
        </w:rPr>
      </w:pPr>
    </w:p>
    <w:p w:rsidR="0012216C" w:rsidRDefault="0012216C">
      <w:pPr>
        <w:pStyle w:val="GvdeMetni"/>
        <w:spacing w:before="8"/>
        <w:ind w:left="0"/>
        <w:jc w:val="left"/>
        <w:rPr>
          <w:sz w:val="36"/>
        </w:rPr>
      </w:pPr>
    </w:p>
    <w:p w:rsidR="0012216C" w:rsidRPr="00985D3F" w:rsidRDefault="00B03AE6">
      <w:pPr>
        <w:pStyle w:val="Balk1"/>
        <w:ind w:left="116" w:right="8268" w:firstLine="0"/>
      </w:pPr>
      <w:r w:rsidRPr="00985D3F">
        <w:t>EKLER:</w:t>
      </w:r>
    </w:p>
    <w:p w:rsidR="0012216C" w:rsidRPr="00985D3F" w:rsidRDefault="0012216C">
      <w:pPr>
        <w:pStyle w:val="GvdeMetni"/>
        <w:spacing w:before="10"/>
        <w:ind w:left="0"/>
        <w:jc w:val="left"/>
        <w:rPr>
          <w:b/>
          <w:sz w:val="20"/>
        </w:rPr>
      </w:pPr>
    </w:p>
    <w:p w:rsidR="0012216C" w:rsidRPr="00985D3F" w:rsidRDefault="00B03AE6">
      <w:pPr>
        <w:ind w:left="116" w:right="8268"/>
        <w:rPr>
          <w:b/>
          <w:sz w:val="24"/>
        </w:rPr>
      </w:pPr>
      <w:r w:rsidRPr="00985D3F">
        <w:rPr>
          <w:b/>
          <w:sz w:val="24"/>
        </w:rPr>
        <w:t>Ek-1</w:t>
      </w:r>
    </w:p>
    <w:p w:rsidR="0012216C" w:rsidRDefault="00B03AE6">
      <w:pPr>
        <w:ind w:left="116" w:right="8693"/>
        <w:jc w:val="both"/>
        <w:rPr>
          <w:b/>
          <w:sz w:val="24"/>
        </w:rPr>
      </w:pPr>
      <w:r w:rsidRPr="00985D3F">
        <w:rPr>
          <w:b/>
          <w:sz w:val="24"/>
        </w:rPr>
        <w:t>Ek-2 Ek-3 Ek-4 Ek-5 Ek-6 Ek-7 Ek-8 Ek-9</w:t>
      </w:r>
    </w:p>
    <w:sectPr w:rsidR="0012216C">
      <w:footerReference w:type="default" r:id="rId11"/>
      <w:pgSz w:w="11910" w:h="16840"/>
      <w:pgMar w:top="1320" w:right="1300" w:bottom="580" w:left="1300" w:header="0" w:footer="3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7CE" w:rsidRDefault="00C427CE">
      <w:r>
        <w:separator/>
      </w:r>
    </w:p>
  </w:endnote>
  <w:endnote w:type="continuationSeparator" w:id="0">
    <w:p w:rsidR="00C427CE" w:rsidRDefault="00C4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16C" w:rsidRDefault="00E73E33">
    <w:pPr>
      <w:pStyle w:val="GvdeMetni"/>
      <w:spacing w:line="14" w:lineRule="auto"/>
      <w:ind w:left="0"/>
      <w:jc w:val="left"/>
      <w:rPr>
        <w:sz w:val="20"/>
      </w:rPr>
    </w:pPr>
    <w:r>
      <w:rPr>
        <w:noProof/>
        <w:lang w:bidi="ar-SA"/>
      </w:rPr>
      <mc:AlternateContent>
        <mc:Choice Requires="wps">
          <w:drawing>
            <wp:anchor distT="0" distB="0" distL="114300" distR="114300" simplePos="0" relativeHeight="251657728" behindDoc="1" locked="0" layoutInCell="1" allowOverlap="1" wp14:anchorId="059C09C7" wp14:editId="4E2FCAB1">
              <wp:simplePos x="0" y="0"/>
              <wp:positionH relativeFrom="page">
                <wp:posOffset>76200</wp:posOffset>
              </wp:positionH>
              <wp:positionV relativeFrom="page">
                <wp:posOffset>10302875</wp:posOffset>
              </wp:positionV>
              <wp:extent cx="7439025" cy="34163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902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16C" w:rsidRDefault="00B03AE6">
                          <w:pPr>
                            <w:spacing w:before="136"/>
                            <w:ind w:left="20"/>
                            <w:rPr>
                              <w:b/>
                              <w:sz w:val="16"/>
                            </w:rPr>
                          </w:pPr>
                          <w:r>
                            <w:rPr>
                              <w:b/>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C09C7" id="_x0000_t202" coordsize="21600,21600" o:spt="202" path="m,l,21600r21600,l21600,xe">
              <v:stroke joinstyle="miter"/>
              <v:path gradientshapeok="t" o:connecttype="rect"/>
            </v:shapetype>
            <v:shape id="Text Box 1" o:spid="_x0000_s1026" type="#_x0000_t202" style="position:absolute;margin-left:6pt;margin-top:811.25pt;width:585.75pt;height:2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" filled="f" stroked="f">
              <v:textbox inset="0,0,0,0">
                <w:txbxContent>
                  <w:p w:rsidR="0012216C" w:rsidRDefault="00B03AE6">
                    <w:pPr>
                      <w:spacing w:before="136"/>
                      <w:ind w:left="20"/>
                      <w:rPr>
                        <w:b/>
                        <w:sz w:val="16"/>
                      </w:rPr>
                    </w:pPr>
                    <w:r>
                      <w:rPr>
                        <w:b/>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7CE" w:rsidRDefault="00C427CE">
      <w:r>
        <w:separator/>
      </w:r>
    </w:p>
  </w:footnote>
  <w:footnote w:type="continuationSeparator" w:id="0">
    <w:p w:rsidR="00C427CE" w:rsidRDefault="00C42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81E0F"/>
    <w:multiLevelType w:val="hybridMultilevel"/>
    <w:tmpl w:val="75CC8E8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414B19B4"/>
    <w:multiLevelType w:val="hybridMultilevel"/>
    <w:tmpl w:val="A1C6C3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81070E"/>
    <w:multiLevelType w:val="hybridMultilevel"/>
    <w:tmpl w:val="5560DA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0019EC"/>
    <w:multiLevelType w:val="hybridMultilevel"/>
    <w:tmpl w:val="6CCE73C4"/>
    <w:lvl w:ilvl="0" w:tplc="AD3C8432">
      <w:start w:val="1"/>
      <w:numFmt w:val="decimal"/>
      <w:lvlText w:val="%1-"/>
      <w:lvlJc w:val="left"/>
      <w:pPr>
        <w:ind w:left="836" w:hanging="360"/>
      </w:pPr>
      <w:rPr>
        <w:rFonts w:ascii="Times New Roman" w:eastAsia="Times New Roman" w:hAnsi="Times New Roman" w:cs="Times New Roman" w:hint="default"/>
        <w:b/>
        <w:bCs/>
        <w:spacing w:val="-20"/>
        <w:w w:val="100"/>
        <w:sz w:val="24"/>
        <w:szCs w:val="24"/>
        <w:lang w:val="tr-TR" w:eastAsia="tr-TR" w:bidi="tr-TR"/>
      </w:rPr>
    </w:lvl>
    <w:lvl w:ilvl="1" w:tplc="05C244A2">
      <w:numFmt w:val="bullet"/>
      <w:lvlText w:val="•"/>
      <w:lvlJc w:val="left"/>
      <w:pPr>
        <w:ind w:left="1686" w:hanging="360"/>
      </w:pPr>
      <w:rPr>
        <w:rFonts w:hint="default"/>
        <w:lang w:val="tr-TR" w:eastAsia="tr-TR" w:bidi="tr-TR"/>
      </w:rPr>
    </w:lvl>
    <w:lvl w:ilvl="2" w:tplc="46B04A22">
      <w:numFmt w:val="bullet"/>
      <w:lvlText w:val="•"/>
      <w:lvlJc w:val="left"/>
      <w:pPr>
        <w:ind w:left="2533" w:hanging="360"/>
      </w:pPr>
      <w:rPr>
        <w:rFonts w:hint="default"/>
        <w:lang w:val="tr-TR" w:eastAsia="tr-TR" w:bidi="tr-TR"/>
      </w:rPr>
    </w:lvl>
    <w:lvl w:ilvl="3" w:tplc="6C7074F8">
      <w:numFmt w:val="bullet"/>
      <w:lvlText w:val="•"/>
      <w:lvlJc w:val="left"/>
      <w:pPr>
        <w:ind w:left="3379" w:hanging="360"/>
      </w:pPr>
      <w:rPr>
        <w:rFonts w:hint="default"/>
        <w:lang w:val="tr-TR" w:eastAsia="tr-TR" w:bidi="tr-TR"/>
      </w:rPr>
    </w:lvl>
    <w:lvl w:ilvl="4" w:tplc="ECAC3732">
      <w:numFmt w:val="bullet"/>
      <w:lvlText w:val="•"/>
      <w:lvlJc w:val="left"/>
      <w:pPr>
        <w:ind w:left="4226" w:hanging="360"/>
      </w:pPr>
      <w:rPr>
        <w:rFonts w:hint="default"/>
        <w:lang w:val="tr-TR" w:eastAsia="tr-TR" w:bidi="tr-TR"/>
      </w:rPr>
    </w:lvl>
    <w:lvl w:ilvl="5" w:tplc="FE387882">
      <w:numFmt w:val="bullet"/>
      <w:lvlText w:val="•"/>
      <w:lvlJc w:val="left"/>
      <w:pPr>
        <w:ind w:left="5073" w:hanging="360"/>
      </w:pPr>
      <w:rPr>
        <w:rFonts w:hint="default"/>
        <w:lang w:val="tr-TR" w:eastAsia="tr-TR" w:bidi="tr-TR"/>
      </w:rPr>
    </w:lvl>
    <w:lvl w:ilvl="6" w:tplc="856E3222">
      <w:numFmt w:val="bullet"/>
      <w:lvlText w:val="•"/>
      <w:lvlJc w:val="left"/>
      <w:pPr>
        <w:ind w:left="5919" w:hanging="360"/>
      </w:pPr>
      <w:rPr>
        <w:rFonts w:hint="default"/>
        <w:lang w:val="tr-TR" w:eastAsia="tr-TR" w:bidi="tr-TR"/>
      </w:rPr>
    </w:lvl>
    <w:lvl w:ilvl="7" w:tplc="9CA872FC">
      <w:numFmt w:val="bullet"/>
      <w:lvlText w:val="•"/>
      <w:lvlJc w:val="left"/>
      <w:pPr>
        <w:ind w:left="6766" w:hanging="360"/>
      </w:pPr>
      <w:rPr>
        <w:rFonts w:hint="default"/>
        <w:lang w:val="tr-TR" w:eastAsia="tr-TR" w:bidi="tr-TR"/>
      </w:rPr>
    </w:lvl>
    <w:lvl w:ilvl="8" w:tplc="A52E8410">
      <w:numFmt w:val="bullet"/>
      <w:lvlText w:val="•"/>
      <w:lvlJc w:val="left"/>
      <w:pPr>
        <w:ind w:left="7613" w:hanging="360"/>
      </w:pPr>
      <w:rPr>
        <w:rFonts w:hint="default"/>
        <w:lang w:val="tr-TR" w:eastAsia="tr-TR" w:bidi="tr-TR"/>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16C"/>
    <w:rsid w:val="00023BC3"/>
    <w:rsid w:val="0004065B"/>
    <w:rsid w:val="000618A1"/>
    <w:rsid w:val="00067E42"/>
    <w:rsid w:val="0008275D"/>
    <w:rsid w:val="000A6917"/>
    <w:rsid w:val="0012216C"/>
    <w:rsid w:val="00266B94"/>
    <w:rsid w:val="0026781D"/>
    <w:rsid w:val="00272C3F"/>
    <w:rsid w:val="0028725F"/>
    <w:rsid w:val="002D709A"/>
    <w:rsid w:val="002F7343"/>
    <w:rsid w:val="00307196"/>
    <w:rsid w:val="003A56F7"/>
    <w:rsid w:val="003F7257"/>
    <w:rsid w:val="00477C9B"/>
    <w:rsid w:val="004A28A1"/>
    <w:rsid w:val="00507285"/>
    <w:rsid w:val="00586968"/>
    <w:rsid w:val="0073066F"/>
    <w:rsid w:val="00765FA7"/>
    <w:rsid w:val="00852A89"/>
    <w:rsid w:val="00910952"/>
    <w:rsid w:val="00957736"/>
    <w:rsid w:val="00960FCE"/>
    <w:rsid w:val="00985D3F"/>
    <w:rsid w:val="00B03AE6"/>
    <w:rsid w:val="00B42186"/>
    <w:rsid w:val="00B66F06"/>
    <w:rsid w:val="00BA3AD3"/>
    <w:rsid w:val="00C427CE"/>
    <w:rsid w:val="00CC2B1A"/>
    <w:rsid w:val="00D02830"/>
    <w:rsid w:val="00D85F20"/>
    <w:rsid w:val="00E05C63"/>
    <w:rsid w:val="00E73E33"/>
    <w:rsid w:val="00EC3AA6"/>
    <w:rsid w:val="00F32E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AA6B0"/>
  <w15:docId w15:val="{7A37FABF-962F-44DC-8FA6-58E5EEA1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836" w:right="118" w:hanging="36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jc w:val="both"/>
    </w:pPr>
    <w:rPr>
      <w:sz w:val="24"/>
      <w:szCs w:val="24"/>
    </w:rPr>
  </w:style>
  <w:style w:type="paragraph" w:styleId="ListeParagraf">
    <w:name w:val="List Paragraph"/>
    <w:basedOn w:val="Normal"/>
    <w:uiPriority w:val="1"/>
    <w:qFormat/>
    <w:pPr>
      <w:spacing w:before="204"/>
      <w:ind w:left="836" w:right="118"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477C9B"/>
    <w:pPr>
      <w:tabs>
        <w:tab w:val="center" w:pos="4536"/>
        <w:tab w:val="right" w:pos="9072"/>
      </w:tabs>
    </w:pPr>
  </w:style>
  <w:style w:type="character" w:customStyle="1" w:styleId="stBilgiChar">
    <w:name w:val="Üst Bilgi Char"/>
    <w:basedOn w:val="VarsaylanParagrafYazTipi"/>
    <w:link w:val="stBilgi"/>
    <w:uiPriority w:val="99"/>
    <w:rsid w:val="00477C9B"/>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477C9B"/>
    <w:pPr>
      <w:tabs>
        <w:tab w:val="center" w:pos="4536"/>
        <w:tab w:val="right" w:pos="9072"/>
      </w:tabs>
    </w:pPr>
  </w:style>
  <w:style w:type="character" w:customStyle="1" w:styleId="AltBilgiChar">
    <w:name w:val="Alt Bilgi Char"/>
    <w:basedOn w:val="VarsaylanParagrafYazTipi"/>
    <w:link w:val="AltBilgi"/>
    <w:uiPriority w:val="99"/>
    <w:rsid w:val="00477C9B"/>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dir.edu.tr/haber/%C4%B1%C4%9Fd%C4%B1r-%C3%BCniversitesi-tan%C4%B1t%C4%B1m-g%C3%BCnleri-ba%C5%9Flad%C4%B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gdir.edu.tr/kalite-kurulu-raporl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kariyer.igdir.edu.tr/" TargetMode="External"/><Relationship Id="rId4" Type="http://schemas.openxmlformats.org/officeDocument/2006/relationships/webSettings" Target="webSettings.xml"/><Relationship Id="rId9" Type="http://schemas.openxmlformats.org/officeDocument/2006/relationships/hyperlink" Target="http://www.igdir.edu.tr/haber/%C4%B1%C4%9Fd%C4%B1r-%C3%BCniversitesi-tan%C4%B1t%C4%B1m-g%C3%BCnleri-ba%C5%9Flad%C4%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1153</Words>
  <Characters>6575</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i5</dc:creator>
  <cp:lastModifiedBy>İsmailAlcan</cp:lastModifiedBy>
  <cp:revision>3</cp:revision>
  <dcterms:created xsi:type="dcterms:W3CDTF">2020-02-12T11:22:00Z</dcterms:created>
  <dcterms:modified xsi:type="dcterms:W3CDTF">2021-01-05T08:21:00Z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2019-09-09T00:00:00Z</vt:filetime>
  </property>
  <property fmtid="{D5CDD505-2E9C-101B-9397-08002B2CF9AE}" pid="3" name="Creator">
    <vt:lpwstr>Microsoft® Word 2010</vt:lpwstr>
  </property>
  <property fmtid="{D5CDD505-2E9C-101B-9397-08002B2CF9AE}" pid="4" name="LastSaved">
    <vt:filetime>2019-09-09T00:00:00Z</vt:filetime>
  </property>
</Properties>
</file>