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E6" w:rsidRPr="00170A24" w:rsidRDefault="002473E6" w:rsidP="00A929A0">
      <w:pPr>
        <w:pStyle w:val="Default"/>
        <w:jc w:val="both"/>
        <w:rPr>
          <w:color w:val="auto"/>
          <w:sz w:val="20"/>
          <w:szCs w:val="20"/>
        </w:rPr>
      </w:pPr>
      <w:bookmarkStart w:id="0" w:name="_GoBack"/>
      <w:bookmarkEnd w:id="0"/>
    </w:p>
    <w:p w:rsidR="00AA6FEC" w:rsidRPr="00170A24" w:rsidRDefault="00AA6FEC" w:rsidP="00AA6FEC">
      <w:pPr>
        <w:pStyle w:val="Default"/>
        <w:jc w:val="center"/>
        <w:rPr>
          <w:color w:val="auto"/>
          <w:sz w:val="20"/>
          <w:szCs w:val="20"/>
        </w:rPr>
      </w:pPr>
      <w:r w:rsidRPr="00170A24">
        <w:rPr>
          <w:b/>
          <w:bCs/>
          <w:color w:val="auto"/>
          <w:sz w:val="20"/>
          <w:szCs w:val="20"/>
        </w:rPr>
        <w:t>IĞDIR ÜNİVERSİTESİ</w:t>
      </w:r>
    </w:p>
    <w:p w:rsidR="00AA6FEC" w:rsidRPr="00170A24" w:rsidRDefault="00AA6FEC" w:rsidP="00AA6FEC">
      <w:pPr>
        <w:pStyle w:val="Default"/>
        <w:jc w:val="center"/>
        <w:rPr>
          <w:b/>
          <w:bCs/>
          <w:color w:val="auto"/>
          <w:sz w:val="20"/>
          <w:szCs w:val="20"/>
        </w:rPr>
      </w:pPr>
      <w:r w:rsidRPr="00170A24">
        <w:rPr>
          <w:b/>
          <w:bCs/>
          <w:color w:val="auto"/>
          <w:sz w:val="20"/>
          <w:szCs w:val="20"/>
        </w:rPr>
        <w:t>MUAFİYET VE İNTİBAK İŞLEMLERİ YÖNERGESİ</w:t>
      </w:r>
    </w:p>
    <w:p w:rsidR="00AA6FEC" w:rsidRPr="00170A24" w:rsidRDefault="00AA6FEC" w:rsidP="00AA6FEC">
      <w:pPr>
        <w:pStyle w:val="Default"/>
        <w:jc w:val="center"/>
        <w:rPr>
          <w:color w:val="auto"/>
          <w:sz w:val="20"/>
          <w:szCs w:val="20"/>
        </w:rPr>
      </w:pPr>
    </w:p>
    <w:p w:rsidR="00AA6FEC" w:rsidRPr="00170A24" w:rsidRDefault="00AA6FEC" w:rsidP="00AA6FEC">
      <w:pPr>
        <w:pStyle w:val="Default"/>
        <w:jc w:val="both"/>
        <w:rPr>
          <w:color w:val="auto"/>
          <w:sz w:val="20"/>
          <w:szCs w:val="20"/>
        </w:rPr>
      </w:pPr>
      <w:r w:rsidRPr="00170A24">
        <w:rPr>
          <w:b/>
          <w:bCs/>
          <w:color w:val="auto"/>
          <w:sz w:val="20"/>
          <w:szCs w:val="20"/>
        </w:rPr>
        <w:t xml:space="preserve">Amaç </w:t>
      </w:r>
    </w:p>
    <w:p w:rsidR="00AA6FEC" w:rsidRPr="00170A24" w:rsidRDefault="00AA6FEC" w:rsidP="00AA6FEC">
      <w:pPr>
        <w:pStyle w:val="Default"/>
        <w:jc w:val="both"/>
        <w:rPr>
          <w:color w:val="auto"/>
          <w:sz w:val="20"/>
          <w:szCs w:val="20"/>
        </w:rPr>
      </w:pPr>
      <w:r w:rsidRPr="00170A24">
        <w:rPr>
          <w:b/>
          <w:bCs/>
          <w:color w:val="auto"/>
          <w:sz w:val="20"/>
          <w:szCs w:val="20"/>
        </w:rPr>
        <w:t xml:space="preserve">MADDE 1- </w:t>
      </w:r>
      <w:r w:rsidRPr="00170A24">
        <w:rPr>
          <w:color w:val="auto"/>
          <w:sz w:val="20"/>
          <w:szCs w:val="20"/>
        </w:rPr>
        <w:t xml:space="preserve">Bu Yönergenin amacı; Iğdır Üniversitesine kayıt hakkı kazanan öğrencilerin daha önce Iğdır Üniversitesi dâhil olmak üzere herhangi bir Yükseköğretim Kurumundan alıp başardığı derslerin muafiyet ve yarıyıl/yıl intibak esaslarını belirlemektir. </w:t>
      </w:r>
    </w:p>
    <w:p w:rsidR="00AA6FEC" w:rsidRPr="00170A24" w:rsidRDefault="00AA6FEC" w:rsidP="00AA6FEC">
      <w:pPr>
        <w:pStyle w:val="Default"/>
        <w:jc w:val="both"/>
        <w:rPr>
          <w:color w:val="auto"/>
          <w:sz w:val="20"/>
          <w:szCs w:val="20"/>
        </w:rPr>
      </w:pPr>
      <w:r w:rsidRPr="00170A24">
        <w:rPr>
          <w:b/>
          <w:bCs/>
          <w:color w:val="auto"/>
          <w:sz w:val="20"/>
          <w:szCs w:val="20"/>
        </w:rPr>
        <w:t xml:space="preserve">Kapsam </w:t>
      </w:r>
    </w:p>
    <w:p w:rsidR="00AA6FEC" w:rsidRPr="00170A24" w:rsidRDefault="00AA6FEC" w:rsidP="00AA6FEC">
      <w:pPr>
        <w:pStyle w:val="Default"/>
        <w:jc w:val="both"/>
        <w:rPr>
          <w:color w:val="auto"/>
          <w:sz w:val="20"/>
          <w:szCs w:val="20"/>
        </w:rPr>
      </w:pPr>
      <w:r w:rsidRPr="00170A24">
        <w:rPr>
          <w:b/>
          <w:bCs/>
          <w:color w:val="auto"/>
          <w:sz w:val="20"/>
          <w:szCs w:val="20"/>
        </w:rPr>
        <w:t xml:space="preserve">MADDE 2- </w:t>
      </w:r>
      <w:r w:rsidRPr="00170A24">
        <w:rPr>
          <w:color w:val="auto"/>
          <w:sz w:val="20"/>
          <w:szCs w:val="20"/>
        </w:rPr>
        <w:t xml:space="preserve">Bu Yönerge; </w:t>
      </w:r>
    </w:p>
    <w:p w:rsidR="00AA6FEC" w:rsidRPr="00170A24" w:rsidRDefault="00AA6FEC" w:rsidP="00AA6FEC">
      <w:pPr>
        <w:pStyle w:val="Default"/>
        <w:jc w:val="both"/>
        <w:rPr>
          <w:color w:val="auto"/>
          <w:sz w:val="20"/>
          <w:szCs w:val="20"/>
        </w:rPr>
      </w:pPr>
      <w:r w:rsidRPr="00170A24">
        <w:rPr>
          <w:b/>
          <w:color w:val="auto"/>
          <w:sz w:val="20"/>
          <w:szCs w:val="20"/>
        </w:rPr>
        <w:t>a)</w:t>
      </w:r>
      <w:r w:rsidRPr="00170A24">
        <w:rPr>
          <w:color w:val="auto"/>
          <w:sz w:val="20"/>
          <w:szCs w:val="20"/>
        </w:rPr>
        <w:t xml:space="preserve"> Yatay/dikey geçiş yaparak veya Af Kanunundan yararlanarak öğrenimlerine devam etmek isteyen öğrencilerin, </w:t>
      </w:r>
    </w:p>
    <w:p w:rsidR="00AA6FEC" w:rsidRPr="00170A24" w:rsidRDefault="00AA6FEC" w:rsidP="00AA6FEC">
      <w:pPr>
        <w:pStyle w:val="Default"/>
        <w:jc w:val="both"/>
        <w:rPr>
          <w:color w:val="auto"/>
          <w:sz w:val="20"/>
          <w:szCs w:val="20"/>
        </w:rPr>
      </w:pPr>
      <w:r w:rsidRPr="00170A24">
        <w:rPr>
          <w:b/>
          <w:color w:val="auto"/>
          <w:sz w:val="20"/>
          <w:szCs w:val="20"/>
        </w:rPr>
        <w:t>b)</w:t>
      </w:r>
      <w:r w:rsidRPr="00170A24">
        <w:rPr>
          <w:color w:val="auto"/>
          <w:sz w:val="20"/>
          <w:szCs w:val="20"/>
        </w:rPr>
        <w:t xml:space="preserve"> Daha önce herhangi bir Yükseköğretim Kurumu’nda öğrenci veya mezun iken Iğdır Üniversitesine kayıt yaptırmaya hak kazanan öğrencilerin, </w:t>
      </w:r>
    </w:p>
    <w:p w:rsidR="00AA6FEC" w:rsidRPr="00170A24" w:rsidRDefault="00AA6FEC" w:rsidP="00AA6FEC">
      <w:pPr>
        <w:pStyle w:val="Default"/>
        <w:jc w:val="both"/>
        <w:rPr>
          <w:color w:val="auto"/>
          <w:sz w:val="20"/>
          <w:szCs w:val="20"/>
        </w:rPr>
      </w:pPr>
      <w:r w:rsidRPr="00170A24">
        <w:rPr>
          <w:b/>
          <w:color w:val="auto"/>
          <w:sz w:val="20"/>
          <w:szCs w:val="20"/>
        </w:rPr>
        <w:t>c)</w:t>
      </w:r>
      <w:r w:rsidRPr="00170A24">
        <w:rPr>
          <w:color w:val="auto"/>
          <w:sz w:val="20"/>
          <w:szCs w:val="20"/>
        </w:rPr>
        <w:t xml:space="preserve"> Iğdır Üniversitesi programlarından birinde kayıtlı bulunan öğrencilerden, Yükseköğretim Kurulu (YÖK) tarafından denkliği kabul edilen başka bir yükseköğretim kurumunun programlarında özel öğrenci statüsünde ders alanlar, Farabi Programı, Uluslararası Değişim Programları ile yurtdışında öğrenim gören öğrencilerin, </w:t>
      </w:r>
    </w:p>
    <w:p w:rsidR="00AA6FEC" w:rsidRPr="00170A24" w:rsidRDefault="00AA6FEC" w:rsidP="00AA6FEC">
      <w:pPr>
        <w:pStyle w:val="Default"/>
        <w:rPr>
          <w:color w:val="auto"/>
          <w:sz w:val="20"/>
          <w:szCs w:val="20"/>
        </w:rPr>
      </w:pPr>
      <w:r w:rsidRPr="00170A24">
        <w:rPr>
          <w:b/>
          <w:color w:val="auto"/>
          <w:sz w:val="20"/>
          <w:szCs w:val="20"/>
        </w:rPr>
        <w:t>d)</w:t>
      </w:r>
      <w:r w:rsidRPr="00170A24">
        <w:rPr>
          <w:color w:val="auto"/>
          <w:sz w:val="20"/>
          <w:szCs w:val="20"/>
        </w:rPr>
        <w:t xml:space="preserve"> Yukarıda belirtilen veya benzeri durumda olup öğrenimlerine devam edecek öğrencilerin, </w:t>
      </w:r>
      <w:r w:rsidRPr="00170A24">
        <w:rPr>
          <w:color w:val="auto"/>
          <w:sz w:val="20"/>
          <w:szCs w:val="20"/>
        </w:rPr>
        <w:br/>
        <w:t xml:space="preserve">Daha önce alıp, başarılı oldukları derslerden muafiyetleri ve intibaklarıyla ilgili işlemleri kapsar. </w:t>
      </w:r>
    </w:p>
    <w:p w:rsidR="00AA6FEC" w:rsidRPr="00170A24" w:rsidRDefault="00AA6FEC" w:rsidP="00AA6FEC">
      <w:pPr>
        <w:pStyle w:val="Default"/>
        <w:jc w:val="both"/>
        <w:rPr>
          <w:color w:val="auto"/>
          <w:sz w:val="20"/>
          <w:szCs w:val="20"/>
        </w:rPr>
      </w:pPr>
      <w:r w:rsidRPr="00170A24">
        <w:rPr>
          <w:b/>
          <w:bCs/>
          <w:color w:val="auto"/>
          <w:sz w:val="20"/>
          <w:szCs w:val="20"/>
        </w:rPr>
        <w:t xml:space="preserve">Dayanak </w:t>
      </w:r>
    </w:p>
    <w:p w:rsidR="00AA6FEC" w:rsidRPr="00170A24" w:rsidRDefault="00AA6FEC" w:rsidP="00AA6FEC">
      <w:pPr>
        <w:pStyle w:val="Default"/>
        <w:jc w:val="both"/>
        <w:rPr>
          <w:color w:val="auto"/>
          <w:sz w:val="20"/>
          <w:szCs w:val="20"/>
        </w:rPr>
      </w:pPr>
      <w:r w:rsidRPr="00170A24">
        <w:rPr>
          <w:b/>
          <w:bCs/>
          <w:color w:val="auto"/>
          <w:sz w:val="20"/>
          <w:szCs w:val="20"/>
        </w:rPr>
        <w:t xml:space="preserve">MADDE 3- </w:t>
      </w:r>
      <w:r w:rsidRPr="00170A24">
        <w:rPr>
          <w:color w:val="auto"/>
          <w:sz w:val="20"/>
          <w:szCs w:val="20"/>
        </w:rPr>
        <w:t xml:space="preserve">Bu Yönerge 22 Haziran 2014 tarih ve 29038 sayılı Resmi Gazete’ de yayımlanan Iğdır Üniversitesi Önlisans ve Lisans Eğitim-Öğretim ve Sınav Yönetmeliği’ne dayanılarak hazırlanmıştır. </w:t>
      </w:r>
    </w:p>
    <w:p w:rsidR="00AA6FEC" w:rsidRPr="00170A24" w:rsidRDefault="00AA6FEC" w:rsidP="00AA6FEC">
      <w:pPr>
        <w:pStyle w:val="Default"/>
        <w:jc w:val="both"/>
        <w:rPr>
          <w:color w:val="auto"/>
          <w:sz w:val="20"/>
          <w:szCs w:val="20"/>
        </w:rPr>
      </w:pPr>
      <w:r w:rsidRPr="00170A24">
        <w:rPr>
          <w:b/>
          <w:bCs/>
          <w:color w:val="auto"/>
          <w:sz w:val="20"/>
          <w:szCs w:val="20"/>
        </w:rPr>
        <w:t xml:space="preserve">Tanımlar </w:t>
      </w:r>
    </w:p>
    <w:p w:rsidR="00AA6FEC" w:rsidRPr="00170A24" w:rsidRDefault="00AA6FEC" w:rsidP="00AA6FEC">
      <w:pPr>
        <w:pStyle w:val="Default"/>
        <w:jc w:val="both"/>
        <w:rPr>
          <w:color w:val="auto"/>
          <w:sz w:val="20"/>
          <w:szCs w:val="20"/>
        </w:rPr>
      </w:pPr>
      <w:r w:rsidRPr="00170A24">
        <w:rPr>
          <w:b/>
          <w:bCs/>
          <w:color w:val="auto"/>
          <w:sz w:val="20"/>
          <w:szCs w:val="20"/>
        </w:rPr>
        <w:t xml:space="preserve">MADDE 4- </w:t>
      </w:r>
      <w:r w:rsidRPr="00170A24">
        <w:rPr>
          <w:color w:val="auto"/>
          <w:sz w:val="20"/>
          <w:szCs w:val="20"/>
        </w:rPr>
        <w:t xml:space="preserve">Bu Yönergede geçen; </w:t>
      </w:r>
    </w:p>
    <w:p w:rsidR="00AA6FEC" w:rsidRPr="00170A24" w:rsidRDefault="00AA6FEC" w:rsidP="00AA6FEC">
      <w:pPr>
        <w:pStyle w:val="Default"/>
        <w:jc w:val="both"/>
        <w:rPr>
          <w:color w:val="auto"/>
          <w:sz w:val="20"/>
          <w:szCs w:val="20"/>
        </w:rPr>
      </w:pPr>
      <w:r w:rsidRPr="00170A24">
        <w:rPr>
          <w:b/>
          <w:color w:val="auto"/>
          <w:sz w:val="20"/>
          <w:szCs w:val="20"/>
        </w:rPr>
        <w:t>a)</w:t>
      </w:r>
      <w:r w:rsidRPr="00170A24">
        <w:rPr>
          <w:color w:val="auto"/>
          <w:sz w:val="20"/>
          <w:szCs w:val="20"/>
        </w:rPr>
        <w:t xml:space="preserve"> İlgili Birim: Iğdır Üniversitesine bağlı Enstitü, Fakülte, Konservatuar, Yüksekokul ve Meslek Yüksekokullarının Dekanlık/Müdürlüklerini, </w:t>
      </w:r>
    </w:p>
    <w:p w:rsidR="00AA6FEC" w:rsidRPr="00170A24" w:rsidRDefault="00AA6FEC" w:rsidP="00AA6FEC">
      <w:pPr>
        <w:pStyle w:val="Default"/>
        <w:jc w:val="both"/>
        <w:rPr>
          <w:color w:val="auto"/>
          <w:sz w:val="20"/>
          <w:szCs w:val="20"/>
        </w:rPr>
      </w:pPr>
      <w:r w:rsidRPr="00170A24">
        <w:rPr>
          <w:b/>
          <w:color w:val="auto"/>
          <w:sz w:val="20"/>
          <w:szCs w:val="20"/>
        </w:rPr>
        <w:t>b)</w:t>
      </w:r>
      <w:r w:rsidRPr="00170A24">
        <w:rPr>
          <w:color w:val="auto"/>
          <w:sz w:val="20"/>
          <w:szCs w:val="20"/>
        </w:rPr>
        <w:t xml:space="preserve"> İntibak İşlemi; Iğdır Üniversitesine kayıt hakkı kazanan öğrencilerin daha önce Iğdır Üniversitesi dâhil herhangi bir yükseköğretim kurumundan alıp başardığı ve muaf sayıldığı derslere göre devam edecekleri yarıyıl/yılı belirleme işlemini, </w:t>
      </w:r>
    </w:p>
    <w:p w:rsidR="00AA6FEC" w:rsidRPr="00170A24" w:rsidRDefault="00AA6FEC" w:rsidP="00AA6FEC">
      <w:pPr>
        <w:pStyle w:val="Default"/>
        <w:jc w:val="both"/>
        <w:rPr>
          <w:color w:val="auto"/>
          <w:sz w:val="20"/>
          <w:szCs w:val="20"/>
        </w:rPr>
      </w:pPr>
      <w:r w:rsidRPr="00170A24">
        <w:rPr>
          <w:b/>
          <w:color w:val="auto"/>
          <w:sz w:val="20"/>
          <w:szCs w:val="20"/>
        </w:rPr>
        <w:t>c)</w:t>
      </w:r>
      <w:r w:rsidRPr="00170A24">
        <w:rPr>
          <w:color w:val="auto"/>
          <w:sz w:val="20"/>
          <w:szCs w:val="20"/>
        </w:rPr>
        <w:t xml:space="preserve"> İntibak Komisyonu; İlgili Dekanlık/Müdürlük onayıyla diploma programlarında oluşturulan, muafiyet ve intibak taleplerini inceleyen en az üç öğretim elemanından oluşan muafiyet, geçiş ve intibak komisyonunu, </w:t>
      </w:r>
    </w:p>
    <w:p w:rsidR="00AA6FEC" w:rsidRPr="00170A24" w:rsidRDefault="00AA6FEC" w:rsidP="00AA6FEC">
      <w:pPr>
        <w:pStyle w:val="Default"/>
        <w:jc w:val="both"/>
        <w:rPr>
          <w:color w:val="auto"/>
          <w:sz w:val="20"/>
          <w:szCs w:val="20"/>
        </w:rPr>
      </w:pPr>
      <w:r w:rsidRPr="00170A24">
        <w:rPr>
          <w:b/>
          <w:color w:val="auto"/>
          <w:sz w:val="20"/>
          <w:szCs w:val="20"/>
        </w:rPr>
        <w:t>d)</w:t>
      </w:r>
      <w:r w:rsidRPr="00170A24">
        <w:rPr>
          <w:color w:val="auto"/>
          <w:sz w:val="20"/>
          <w:szCs w:val="20"/>
        </w:rPr>
        <w:t xml:space="preserve"> Muafiyet; daha önce alınmış ve başarılmış ders/derslerin yerine, kredi ve içerik uyumuna göre müfredatta bulunan ders/derslerin denkliğinin kabul edilmesi durumunu, </w:t>
      </w:r>
    </w:p>
    <w:p w:rsidR="00AA6FEC" w:rsidRPr="00170A24" w:rsidRDefault="00AA6FEC" w:rsidP="00AA6FEC">
      <w:pPr>
        <w:pStyle w:val="Default"/>
        <w:jc w:val="both"/>
        <w:rPr>
          <w:color w:val="auto"/>
          <w:sz w:val="20"/>
          <w:szCs w:val="20"/>
        </w:rPr>
      </w:pPr>
      <w:r w:rsidRPr="00170A24">
        <w:rPr>
          <w:b/>
          <w:color w:val="auto"/>
          <w:sz w:val="20"/>
          <w:szCs w:val="20"/>
        </w:rPr>
        <w:t>e)</w:t>
      </w:r>
      <w:r w:rsidRPr="00170A24">
        <w:rPr>
          <w:color w:val="auto"/>
          <w:sz w:val="20"/>
          <w:szCs w:val="20"/>
        </w:rPr>
        <w:t xml:space="preserve"> Üniversite; Iğdır Üniversitesini, </w:t>
      </w:r>
    </w:p>
    <w:p w:rsidR="00AA6FEC" w:rsidRPr="00170A24" w:rsidRDefault="00AA6FEC" w:rsidP="00AA6FEC">
      <w:pPr>
        <w:pStyle w:val="Default"/>
        <w:jc w:val="both"/>
        <w:rPr>
          <w:color w:val="auto"/>
          <w:sz w:val="20"/>
          <w:szCs w:val="20"/>
        </w:rPr>
      </w:pPr>
      <w:r w:rsidRPr="00170A24">
        <w:rPr>
          <w:b/>
          <w:color w:val="auto"/>
          <w:sz w:val="20"/>
          <w:szCs w:val="20"/>
        </w:rPr>
        <w:t>f)</w:t>
      </w:r>
      <w:r w:rsidRPr="00170A24">
        <w:rPr>
          <w:color w:val="auto"/>
          <w:sz w:val="20"/>
          <w:szCs w:val="20"/>
        </w:rPr>
        <w:t xml:space="preserve"> Yönetim Kurulu; İlgili Akademik birimin Yönetim Kurulunu ifade eder. </w:t>
      </w:r>
    </w:p>
    <w:p w:rsidR="00AA6FEC" w:rsidRPr="00170A24" w:rsidRDefault="00AA6FEC" w:rsidP="00AA6FEC">
      <w:pPr>
        <w:pStyle w:val="Default"/>
        <w:jc w:val="both"/>
        <w:rPr>
          <w:color w:val="auto"/>
          <w:sz w:val="20"/>
          <w:szCs w:val="20"/>
        </w:rPr>
      </w:pPr>
      <w:r w:rsidRPr="00170A24">
        <w:rPr>
          <w:b/>
          <w:bCs/>
          <w:color w:val="auto"/>
          <w:sz w:val="20"/>
          <w:szCs w:val="20"/>
        </w:rPr>
        <w:t xml:space="preserve">Başvuru esasları ve süresi </w:t>
      </w:r>
    </w:p>
    <w:p w:rsidR="00AA6FEC" w:rsidRPr="00170A24" w:rsidRDefault="00AA6FEC" w:rsidP="00AA6FEC">
      <w:pPr>
        <w:pStyle w:val="Default"/>
        <w:jc w:val="both"/>
        <w:rPr>
          <w:b/>
          <w:bCs/>
          <w:color w:val="auto"/>
          <w:sz w:val="20"/>
          <w:szCs w:val="20"/>
        </w:rPr>
      </w:pPr>
      <w:r w:rsidRPr="00170A24">
        <w:rPr>
          <w:b/>
          <w:bCs/>
          <w:color w:val="auto"/>
          <w:sz w:val="20"/>
          <w:szCs w:val="20"/>
        </w:rPr>
        <w:t xml:space="preserve">MADDE 5- </w:t>
      </w:r>
    </w:p>
    <w:p w:rsidR="00AA6FEC" w:rsidRPr="00170A24" w:rsidRDefault="00AA6FEC" w:rsidP="00AA6FEC">
      <w:pPr>
        <w:pStyle w:val="Default"/>
        <w:jc w:val="both"/>
        <w:rPr>
          <w:color w:val="auto"/>
          <w:sz w:val="20"/>
          <w:szCs w:val="20"/>
        </w:rPr>
      </w:pPr>
      <w:r w:rsidRPr="00170A24">
        <w:rPr>
          <w:b/>
          <w:color w:val="auto"/>
          <w:sz w:val="20"/>
          <w:szCs w:val="20"/>
        </w:rPr>
        <w:t>a)</w:t>
      </w:r>
      <w:r w:rsidRPr="00170A24">
        <w:rPr>
          <w:color w:val="auto"/>
          <w:sz w:val="20"/>
          <w:szCs w:val="20"/>
        </w:rPr>
        <w:t xml:space="preserve"> İntibak İşlemi için, İlgili Birimin Dekanlığına/Müdürlüğüne muafiyet istedikleri dersleri belirten bir dilekçe (Ek-2) ile şahsen veya kanuni vekili aracılığı ile başvurulması gerekir. Dilekçe ekine daha önce öğrenim gördüğü yükseköğretim kurumu tarafından onaylanmış not döküm belgesi (transkript) ve her sayfası paraflı, son sayfası mühürlü, kaşeli ve imzalı ders içerikleri eklenmesi gerekir. Başvuru sırasında aslı ibraz edilen not döküm belgesi, fotokopisi alınıp “ASLI GİBİDİR” yapıldıktan sonra iade edilir. Öğrencinin talebi durumunda ders içerikleri, bir örneği alınarak iade edilebilir. </w:t>
      </w:r>
    </w:p>
    <w:p w:rsidR="00AA6FEC" w:rsidRPr="00170A24" w:rsidRDefault="00AA6FEC" w:rsidP="00AA6FEC">
      <w:pPr>
        <w:pStyle w:val="Default"/>
        <w:jc w:val="both"/>
        <w:rPr>
          <w:color w:val="auto"/>
          <w:sz w:val="20"/>
          <w:szCs w:val="20"/>
        </w:rPr>
      </w:pPr>
      <w:r w:rsidRPr="00170A24">
        <w:rPr>
          <w:b/>
          <w:color w:val="auto"/>
          <w:sz w:val="20"/>
          <w:szCs w:val="20"/>
        </w:rPr>
        <w:t>b)</w:t>
      </w:r>
      <w:r w:rsidRPr="00170A24">
        <w:rPr>
          <w:color w:val="auto"/>
          <w:sz w:val="20"/>
          <w:szCs w:val="20"/>
        </w:rPr>
        <w:t xml:space="preserve"> Öğrenciler, daha önce başarmış oldukları birden fazla derse karşılık muadil ders/derslerden muafiyet isteğinde bulunabilirler. </w:t>
      </w:r>
    </w:p>
    <w:p w:rsidR="00AA6FEC" w:rsidRPr="00170A24" w:rsidRDefault="00AA6FEC" w:rsidP="00AA6FEC">
      <w:pPr>
        <w:pStyle w:val="Default"/>
        <w:jc w:val="both"/>
        <w:rPr>
          <w:color w:val="auto"/>
          <w:sz w:val="20"/>
          <w:szCs w:val="20"/>
          <w:u w:val="single"/>
        </w:rPr>
      </w:pPr>
      <w:r w:rsidRPr="00170A24">
        <w:rPr>
          <w:b/>
          <w:color w:val="auto"/>
          <w:sz w:val="20"/>
          <w:szCs w:val="20"/>
        </w:rPr>
        <w:t>c)</w:t>
      </w:r>
      <w:r w:rsidRPr="00170A24">
        <w:rPr>
          <w:color w:val="auto"/>
          <w:sz w:val="20"/>
          <w:szCs w:val="20"/>
        </w:rPr>
        <w:t xml:space="preserve"> YÖK tarafından dersin alındığı tarihte denkliği tanınmayan yurtdışındaki üniversitelerden alınan dersler için muafiyet ve intibak işlemleri yapılmaz. </w:t>
      </w:r>
    </w:p>
    <w:p w:rsidR="00AA6FEC" w:rsidRPr="00170A24" w:rsidRDefault="00AA6FEC" w:rsidP="00AA6FEC">
      <w:pPr>
        <w:pStyle w:val="Default"/>
        <w:jc w:val="both"/>
        <w:rPr>
          <w:color w:val="auto"/>
          <w:sz w:val="20"/>
          <w:szCs w:val="20"/>
        </w:rPr>
      </w:pPr>
      <w:r w:rsidRPr="00170A24">
        <w:rPr>
          <w:b/>
          <w:color w:val="auto"/>
          <w:sz w:val="20"/>
          <w:szCs w:val="20"/>
        </w:rPr>
        <w:t>d)</w:t>
      </w:r>
      <w:r w:rsidRPr="00170A24">
        <w:rPr>
          <w:color w:val="auto"/>
          <w:sz w:val="20"/>
          <w:szCs w:val="20"/>
        </w:rPr>
        <w:t xml:space="preserve"> Muafiyet başvuruları öğrencinin ders kaydını yaptığı ilk yarıyılda akademik takvimde belirtilen süreler içerisinde yapılır. İntibak Komisyonu başvuruları takip eden hafta içerisinde görüşerek karara bağlar. Aynı hafta içerisinde ilgili yönetim kurulu bu kararları görüşür ve kesin kararını ilgili birimlere ve öğrenciye bildirir. </w:t>
      </w:r>
    </w:p>
    <w:p w:rsidR="00AA6FEC" w:rsidRPr="00170A24" w:rsidRDefault="00AA6FEC" w:rsidP="00AA6FEC">
      <w:pPr>
        <w:pStyle w:val="Default"/>
        <w:jc w:val="both"/>
        <w:rPr>
          <w:color w:val="auto"/>
          <w:sz w:val="20"/>
          <w:szCs w:val="20"/>
        </w:rPr>
      </w:pPr>
      <w:r w:rsidRPr="00170A24">
        <w:rPr>
          <w:b/>
          <w:color w:val="auto"/>
          <w:sz w:val="20"/>
          <w:szCs w:val="20"/>
        </w:rPr>
        <w:t>e)</w:t>
      </w:r>
      <w:r w:rsidRPr="00170A24">
        <w:rPr>
          <w:color w:val="auto"/>
          <w:sz w:val="20"/>
          <w:szCs w:val="20"/>
        </w:rPr>
        <w:t xml:space="preserve"> Hazırlık sınıfı bulunan programların öğrencileri intibak başvurularını, hazırlık sınıfına kayıt yapıldığı ilk yarıyılda ilgili birime yapar. Herhangi bir nedenle bu süre içerisinde başvuru yapamayan öğrenciler, birinci sınıfların ders kayıtlarını yaptıkları ilk yarıyılda süresi içerisinde başvuru yapabilir.</w:t>
      </w:r>
    </w:p>
    <w:p w:rsidR="00AA6FEC" w:rsidRPr="00170A24" w:rsidRDefault="00AA6FEC" w:rsidP="00AA6FEC">
      <w:pPr>
        <w:pStyle w:val="Default"/>
        <w:jc w:val="both"/>
        <w:rPr>
          <w:b/>
          <w:bCs/>
          <w:color w:val="auto"/>
          <w:sz w:val="20"/>
          <w:szCs w:val="20"/>
        </w:rPr>
      </w:pPr>
    </w:p>
    <w:p w:rsidR="00AA6FEC" w:rsidRPr="00170A24" w:rsidRDefault="00AA6FEC" w:rsidP="00AA6FEC">
      <w:pPr>
        <w:pStyle w:val="Default"/>
        <w:jc w:val="both"/>
        <w:rPr>
          <w:b/>
          <w:bCs/>
          <w:color w:val="auto"/>
          <w:sz w:val="20"/>
          <w:szCs w:val="20"/>
        </w:rPr>
      </w:pPr>
    </w:p>
    <w:p w:rsidR="00AA6FEC" w:rsidRPr="00170A24" w:rsidRDefault="00AA6FEC" w:rsidP="00AA6FEC">
      <w:pPr>
        <w:pStyle w:val="Default"/>
        <w:jc w:val="both"/>
        <w:rPr>
          <w:color w:val="auto"/>
          <w:sz w:val="20"/>
          <w:szCs w:val="20"/>
        </w:rPr>
      </w:pPr>
      <w:r w:rsidRPr="00170A24">
        <w:rPr>
          <w:b/>
          <w:bCs/>
          <w:color w:val="auto"/>
          <w:sz w:val="20"/>
          <w:szCs w:val="20"/>
        </w:rPr>
        <w:t xml:space="preserve">Muafiyet ve İntibak İle İlgili Hususlar </w:t>
      </w:r>
    </w:p>
    <w:p w:rsidR="00AA6FEC" w:rsidRPr="00170A24" w:rsidRDefault="00AA6FEC" w:rsidP="00AA6FEC">
      <w:pPr>
        <w:pStyle w:val="Default"/>
        <w:jc w:val="both"/>
        <w:rPr>
          <w:b/>
          <w:bCs/>
          <w:color w:val="auto"/>
          <w:sz w:val="20"/>
          <w:szCs w:val="20"/>
        </w:rPr>
      </w:pPr>
      <w:r w:rsidRPr="00170A24">
        <w:rPr>
          <w:b/>
          <w:bCs/>
          <w:color w:val="auto"/>
          <w:sz w:val="20"/>
          <w:szCs w:val="20"/>
        </w:rPr>
        <w:t xml:space="preserve">MADDE 6- </w:t>
      </w:r>
    </w:p>
    <w:p w:rsidR="00AA6FEC" w:rsidRPr="00170A24" w:rsidRDefault="00AA6FEC" w:rsidP="00AA6FEC">
      <w:pPr>
        <w:pStyle w:val="Default"/>
        <w:jc w:val="both"/>
        <w:rPr>
          <w:rFonts w:eastAsia="Times New Roman"/>
          <w:color w:val="auto"/>
          <w:sz w:val="20"/>
          <w:szCs w:val="20"/>
        </w:rPr>
      </w:pPr>
      <w:r w:rsidRPr="00170A24">
        <w:rPr>
          <w:b/>
          <w:color w:val="auto"/>
          <w:sz w:val="20"/>
          <w:szCs w:val="20"/>
        </w:rPr>
        <w:t>a)</w:t>
      </w:r>
      <w:r w:rsidRPr="00170A24">
        <w:rPr>
          <w:color w:val="auto"/>
          <w:sz w:val="20"/>
          <w:szCs w:val="20"/>
        </w:rPr>
        <w:t xml:space="preserve"> Muafiyet isteği İntibak Komisyonu tarafından incelenerek bir uyum/intibak programı düzenlenir. Düzenlenen bu uyum/intibak programı ilgili yönetim kurulunca değerlendirilerek başarılı olduğu ve muafiyet talep ettiği tüm dersler için karara bağlanır ve öğrencilerin uyum/intibakları ilgili yarıyıl/yıla yapılır.</w:t>
      </w:r>
      <w:r w:rsidRPr="00170A24">
        <w:rPr>
          <w:rFonts w:eastAsia="Times New Roman"/>
          <w:color w:val="auto"/>
          <w:sz w:val="20"/>
          <w:szCs w:val="20"/>
        </w:rPr>
        <w:t xml:space="preserve"> </w:t>
      </w:r>
    </w:p>
    <w:p w:rsidR="00AA6FEC" w:rsidRPr="00170A24" w:rsidRDefault="00AA6FEC" w:rsidP="00AA6FEC">
      <w:pPr>
        <w:pStyle w:val="Default"/>
        <w:jc w:val="both"/>
        <w:rPr>
          <w:rFonts w:eastAsia="Times New Roman"/>
          <w:color w:val="auto"/>
          <w:sz w:val="20"/>
          <w:szCs w:val="20"/>
        </w:rPr>
      </w:pPr>
      <w:r w:rsidRPr="00170A24">
        <w:rPr>
          <w:rFonts w:eastAsia="Times New Roman"/>
          <w:b/>
          <w:color w:val="auto"/>
          <w:sz w:val="20"/>
          <w:szCs w:val="20"/>
        </w:rPr>
        <w:t>b)</w:t>
      </w:r>
      <w:r w:rsidRPr="00170A24">
        <w:rPr>
          <w:rFonts w:eastAsia="Times New Roman"/>
          <w:color w:val="auto"/>
          <w:sz w:val="20"/>
          <w:szCs w:val="20"/>
        </w:rPr>
        <w:t xml:space="preserve"> Muafiyetine karar verilen derslerin kredi toplamı, yıllık kredi yükünün en az %60'ından fazla ise öğrenci bir sonraki yıla intibak ettirilebilir. </w:t>
      </w:r>
    </w:p>
    <w:p w:rsidR="00AA6FEC" w:rsidRPr="00170A24" w:rsidRDefault="00AA6FEC" w:rsidP="00AA6FEC">
      <w:pPr>
        <w:pStyle w:val="Default"/>
        <w:jc w:val="both"/>
        <w:rPr>
          <w:rFonts w:eastAsia="Times New Roman"/>
          <w:color w:val="auto"/>
          <w:sz w:val="20"/>
          <w:szCs w:val="20"/>
        </w:rPr>
      </w:pPr>
      <w:r w:rsidRPr="00170A24">
        <w:rPr>
          <w:rFonts w:eastAsia="Times New Roman"/>
          <w:b/>
          <w:color w:val="auto"/>
          <w:sz w:val="20"/>
          <w:szCs w:val="20"/>
        </w:rPr>
        <w:lastRenderedPageBreak/>
        <w:t>c)</w:t>
      </w:r>
      <w:r w:rsidRPr="00170A24">
        <w:rPr>
          <w:rFonts w:eastAsia="Times New Roman"/>
          <w:color w:val="auto"/>
          <w:sz w:val="20"/>
          <w:szCs w:val="20"/>
        </w:rPr>
        <w:t xml:space="preserve"> Yatay geçiş ile gelen öğrenciler, emsallerine göre değerlendirilerek uygun yarıyıla/yıla intibak ettirilir. </w:t>
      </w:r>
    </w:p>
    <w:p w:rsidR="00AA6FEC" w:rsidRPr="00170A24" w:rsidRDefault="00AA6FEC" w:rsidP="00AA6FEC">
      <w:pPr>
        <w:pStyle w:val="Default"/>
        <w:jc w:val="both"/>
        <w:rPr>
          <w:rFonts w:eastAsia="Times New Roman"/>
          <w:color w:val="auto"/>
          <w:sz w:val="20"/>
          <w:szCs w:val="20"/>
        </w:rPr>
      </w:pPr>
      <w:r w:rsidRPr="00170A24">
        <w:rPr>
          <w:rFonts w:eastAsia="Times New Roman"/>
          <w:b/>
          <w:color w:val="auto"/>
          <w:sz w:val="20"/>
          <w:szCs w:val="20"/>
        </w:rPr>
        <w:t>d</w:t>
      </w:r>
      <w:r w:rsidRPr="00170A24">
        <w:rPr>
          <w:rFonts w:eastAsia="Times New Roman"/>
          <w:color w:val="auto"/>
          <w:sz w:val="20"/>
          <w:szCs w:val="20"/>
        </w:rPr>
        <w:t>) İntibak Komisyonunda muafiyeti uygun görülmeyen dersler devam zorunluluğu ile alınmak zorundadır.</w:t>
      </w:r>
    </w:p>
    <w:p w:rsidR="00AA6FEC" w:rsidRPr="00170A24" w:rsidRDefault="00AA6FEC" w:rsidP="00AA6FEC">
      <w:pPr>
        <w:pStyle w:val="Default"/>
        <w:jc w:val="both"/>
        <w:rPr>
          <w:color w:val="auto"/>
          <w:sz w:val="20"/>
          <w:szCs w:val="20"/>
        </w:rPr>
      </w:pPr>
      <w:r w:rsidRPr="00170A24">
        <w:rPr>
          <w:b/>
          <w:color w:val="auto"/>
          <w:sz w:val="20"/>
          <w:szCs w:val="20"/>
        </w:rPr>
        <w:t>e)</w:t>
      </w:r>
      <w:r w:rsidRPr="00170A24">
        <w:rPr>
          <w:color w:val="auto"/>
          <w:sz w:val="20"/>
          <w:szCs w:val="20"/>
        </w:rPr>
        <w:t xml:space="preserve"> Muafiyet talebi Yönetim Kurulu tarafından karara bağlanıncaya kadar, öğrenciler muafiyet talebinde bulunduğu ders/derslere devam ederler. </w:t>
      </w:r>
    </w:p>
    <w:p w:rsidR="00AA6FEC" w:rsidRPr="00170A24" w:rsidRDefault="00AA6FEC" w:rsidP="00AA6FEC">
      <w:pPr>
        <w:pStyle w:val="Default"/>
        <w:jc w:val="both"/>
        <w:rPr>
          <w:color w:val="auto"/>
          <w:sz w:val="20"/>
          <w:szCs w:val="20"/>
        </w:rPr>
      </w:pPr>
      <w:r w:rsidRPr="00170A24">
        <w:rPr>
          <w:b/>
          <w:color w:val="auto"/>
          <w:sz w:val="20"/>
          <w:szCs w:val="20"/>
        </w:rPr>
        <w:t>f)</w:t>
      </w:r>
      <w:r w:rsidRPr="00170A24">
        <w:rPr>
          <w:color w:val="auto"/>
          <w:sz w:val="20"/>
          <w:szCs w:val="20"/>
        </w:rPr>
        <w:t xml:space="preserve"> Muafiyet istenen dersin hangi yükseköğretim kurum ya da düzeyinden alındığına, zorunlu veya seçmeli olması durumuna bakılmaksızın; ders içeriği uyumu/yeterliliği, kredisi ve bölüm/program eşdeğerliliği dikkate alınarak incelenir.  </w:t>
      </w:r>
    </w:p>
    <w:p w:rsidR="00AA6FEC" w:rsidRPr="00170A24" w:rsidRDefault="00AA6FEC" w:rsidP="00AA6FEC">
      <w:pPr>
        <w:pStyle w:val="Default"/>
        <w:jc w:val="both"/>
        <w:rPr>
          <w:color w:val="auto"/>
          <w:sz w:val="20"/>
          <w:szCs w:val="20"/>
        </w:rPr>
      </w:pPr>
      <w:r w:rsidRPr="00170A24">
        <w:rPr>
          <w:b/>
          <w:color w:val="auto"/>
          <w:sz w:val="20"/>
          <w:szCs w:val="20"/>
        </w:rPr>
        <w:t>g)</w:t>
      </w:r>
      <w:r w:rsidRPr="00170A24">
        <w:rPr>
          <w:color w:val="auto"/>
          <w:sz w:val="20"/>
          <w:szCs w:val="20"/>
        </w:rPr>
        <w:t xml:space="preserve"> Ders kredisi değerlendirmesi yapılırken dört krediye kadar olan dersler için bir kredi, beş ve daha fazla kredili dersler için iki kredi uyumu yapılabilir.</w:t>
      </w:r>
    </w:p>
    <w:p w:rsidR="00AA6FEC" w:rsidRPr="00170A24" w:rsidRDefault="00AA6FEC" w:rsidP="00AA6FEC">
      <w:pPr>
        <w:pStyle w:val="Default"/>
        <w:jc w:val="both"/>
        <w:rPr>
          <w:color w:val="auto"/>
          <w:sz w:val="20"/>
          <w:szCs w:val="20"/>
        </w:rPr>
      </w:pPr>
      <w:r w:rsidRPr="00170A24">
        <w:rPr>
          <w:b/>
          <w:color w:val="auto"/>
          <w:sz w:val="20"/>
          <w:szCs w:val="20"/>
        </w:rPr>
        <w:t>h)</w:t>
      </w:r>
      <w:r w:rsidRPr="00170A24">
        <w:rPr>
          <w:color w:val="auto"/>
          <w:sz w:val="20"/>
          <w:szCs w:val="20"/>
        </w:rPr>
        <w:t xml:space="preserve"> Öğrenciler başarmış oldukları bir dersin birden fazla derse veya birden fazla dersin bir derse karşılık gelen ders/derslerden muafiyet talebinde bulunabilirler. </w:t>
      </w:r>
    </w:p>
    <w:p w:rsidR="00AA6FEC" w:rsidRPr="00170A24" w:rsidRDefault="00AA6FEC" w:rsidP="00AA6FEC">
      <w:pPr>
        <w:pStyle w:val="Default"/>
        <w:jc w:val="both"/>
        <w:rPr>
          <w:color w:val="auto"/>
          <w:sz w:val="20"/>
          <w:szCs w:val="20"/>
        </w:rPr>
      </w:pPr>
      <w:r w:rsidRPr="00170A24">
        <w:rPr>
          <w:b/>
          <w:color w:val="auto"/>
          <w:sz w:val="20"/>
          <w:szCs w:val="20"/>
        </w:rPr>
        <w:t>i)</w:t>
      </w:r>
      <w:r w:rsidRPr="00170A24">
        <w:rPr>
          <w:color w:val="auto"/>
          <w:sz w:val="20"/>
          <w:szCs w:val="20"/>
        </w:rPr>
        <w:t xml:space="preserve"> Başka bir üniversite tarafından yapılan muafiyet işlemi değerlendirmeye alınmaz. </w:t>
      </w:r>
    </w:p>
    <w:p w:rsidR="00AA6FEC" w:rsidRPr="00170A24" w:rsidRDefault="00AA6FEC" w:rsidP="00AA6FEC">
      <w:pPr>
        <w:pStyle w:val="Default"/>
        <w:jc w:val="both"/>
        <w:rPr>
          <w:color w:val="auto"/>
          <w:sz w:val="20"/>
          <w:szCs w:val="20"/>
        </w:rPr>
      </w:pPr>
      <w:r w:rsidRPr="00170A24">
        <w:rPr>
          <w:b/>
          <w:color w:val="auto"/>
          <w:sz w:val="20"/>
          <w:szCs w:val="20"/>
        </w:rPr>
        <w:t>j)</w:t>
      </w:r>
      <w:r w:rsidRPr="00170A24">
        <w:rPr>
          <w:color w:val="auto"/>
          <w:sz w:val="20"/>
          <w:szCs w:val="20"/>
        </w:rPr>
        <w:t xml:space="preserve"> Daha önce Iğdır Üniversitesinde başarılı olunan derslerden muafiyetleri kabul edilenlerin daha önce aldıkları harf notları aynen kabul edilir ve not döküm belgelerine aynen işlenir. Bu notlar GANO hesaplamasına dâhil edilir. </w:t>
      </w:r>
    </w:p>
    <w:p w:rsidR="00E77256" w:rsidRPr="00170A24" w:rsidRDefault="00AA6FEC" w:rsidP="00AA6FEC">
      <w:pPr>
        <w:pStyle w:val="Default"/>
        <w:jc w:val="both"/>
        <w:rPr>
          <w:color w:val="auto"/>
          <w:sz w:val="20"/>
          <w:szCs w:val="20"/>
        </w:rPr>
      </w:pPr>
      <w:r w:rsidRPr="00170A24">
        <w:rPr>
          <w:b/>
          <w:color w:val="auto"/>
          <w:sz w:val="20"/>
          <w:szCs w:val="20"/>
        </w:rPr>
        <w:t>k)</w:t>
      </w:r>
      <w:r w:rsidRPr="00170A24">
        <w:rPr>
          <w:color w:val="auto"/>
          <w:sz w:val="20"/>
          <w:szCs w:val="20"/>
        </w:rPr>
        <w:t xml:space="preserve"> Muafiyet programı belirlenen öğrencinin hangi sınıfa intibak ettirileceği İntibak Komisyonu önerisi ile Yönetim Kurulu tarafından karara bağlanır. İntibak ettirilen yarıyıldan önceki yarıyıllardaki muaf edilmeyen dersler öncelikle alınır.</w:t>
      </w:r>
    </w:p>
    <w:p w:rsidR="00AA6FEC" w:rsidRPr="00170A24" w:rsidRDefault="00AA6FEC" w:rsidP="00AA6FEC">
      <w:pPr>
        <w:pStyle w:val="Default"/>
        <w:jc w:val="both"/>
        <w:rPr>
          <w:color w:val="auto"/>
          <w:sz w:val="20"/>
          <w:szCs w:val="20"/>
        </w:rPr>
      </w:pPr>
      <w:r w:rsidRPr="00170A24">
        <w:rPr>
          <w:b/>
          <w:color w:val="auto"/>
          <w:sz w:val="20"/>
          <w:szCs w:val="20"/>
        </w:rPr>
        <w:t xml:space="preserve"> </w:t>
      </w:r>
      <w:r w:rsidR="00E77256" w:rsidRPr="00170A24">
        <w:rPr>
          <w:b/>
          <w:color w:val="auto"/>
          <w:sz w:val="20"/>
          <w:szCs w:val="20"/>
        </w:rPr>
        <w:t>l)</w:t>
      </w:r>
      <w:r w:rsidR="00E77256" w:rsidRPr="00170A24">
        <w:rPr>
          <w:color w:val="auto"/>
          <w:sz w:val="20"/>
          <w:szCs w:val="20"/>
        </w:rPr>
        <w:t xml:space="preserve"> Muafiyet başvurusunda bulunan öğrenciler daha önce kendi bölümünden almış olduğu bir dersten -başarılı olsun veya olmasın- muafiyet isteyemezler.</w:t>
      </w:r>
    </w:p>
    <w:p w:rsidR="00AA6FEC" w:rsidRPr="00170A24" w:rsidRDefault="00E77256" w:rsidP="00AA6FEC">
      <w:pPr>
        <w:pStyle w:val="Default"/>
        <w:jc w:val="both"/>
        <w:rPr>
          <w:color w:val="auto"/>
          <w:sz w:val="20"/>
          <w:szCs w:val="20"/>
        </w:rPr>
      </w:pPr>
      <w:r w:rsidRPr="00170A24">
        <w:rPr>
          <w:b/>
          <w:color w:val="auto"/>
          <w:sz w:val="20"/>
          <w:szCs w:val="20"/>
        </w:rPr>
        <w:t>m</w:t>
      </w:r>
      <w:r w:rsidR="00AA6FEC" w:rsidRPr="00170A24">
        <w:rPr>
          <w:b/>
          <w:color w:val="auto"/>
          <w:sz w:val="20"/>
          <w:szCs w:val="20"/>
        </w:rPr>
        <w:t>)</w:t>
      </w:r>
      <w:r w:rsidR="00AA6FEC" w:rsidRPr="00170A24">
        <w:rPr>
          <w:color w:val="auto"/>
          <w:sz w:val="20"/>
          <w:szCs w:val="20"/>
        </w:rPr>
        <w:t xml:space="preserve"> Yapılan muafiyet/intibak sonuçlarına itirazlar, muafiyet işleminin kesinleşip ilan edildiği tarihten itibaren en geç beş iş günü içinde İlgili Birime yapılır. Yönetim Kurulu, itiraz başvurularını ivedilikle görüşerek en geç üç iş günü içerisinde son kararını ilgili birimlere ve öğrenciye bildirir.</w:t>
      </w:r>
    </w:p>
    <w:p w:rsidR="00AA6FEC" w:rsidRPr="00170A24" w:rsidRDefault="00E77256" w:rsidP="00AA6FEC">
      <w:pPr>
        <w:pStyle w:val="Default"/>
        <w:jc w:val="both"/>
        <w:rPr>
          <w:color w:val="auto"/>
          <w:sz w:val="20"/>
          <w:szCs w:val="20"/>
        </w:rPr>
      </w:pPr>
      <w:r w:rsidRPr="00170A24">
        <w:rPr>
          <w:b/>
          <w:color w:val="auto"/>
          <w:sz w:val="20"/>
          <w:szCs w:val="20"/>
        </w:rPr>
        <w:t>n</w:t>
      </w:r>
      <w:r w:rsidR="00AA6FEC" w:rsidRPr="00170A24">
        <w:rPr>
          <w:b/>
          <w:color w:val="auto"/>
          <w:sz w:val="20"/>
          <w:szCs w:val="20"/>
        </w:rPr>
        <w:t>)</w:t>
      </w:r>
      <w:r w:rsidR="00AA6FEC" w:rsidRPr="00170A24">
        <w:rPr>
          <w:color w:val="auto"/>
          <w:sz w:val="20"/>
          <w:szCs w:val="20"/>
        </w:rPr>
        <w:t xml:space="preserve"> Iğdır Üniversitesi öğrencisi olmaya hak kazandıktan sonra diğer kurumlardan (açık öğretim fakültesi gibi) başarmış olduğu derslerden muaf olmak isteyen öğrenciler, durumlarını belgelemek kaydıyla bir defaya mahsus eğitim-öğretime devam ederken</w:t>
      </w:r>
      <w:r w:rsidRPr="00170A24">
        <w:rPr>
          <w:sz w:val="20"/>
          <w:szCs w:val="20"/>
        </w:rPr>
        <w:t xml:space="preserve"> </w:t>
      </w:r>
      <w:r w:rsidRPr="00170A24">
        <w:rPr>
          <w:color w:val="auto"/>
          <w:sz w:val="20"/>
          <w:szCs w:val="20"/>
        </w:rPr>
        <w:t>akademik takvimde belirtilen süreler içerisinde</w:t>
      </w:r>
      <w:r w:rsidR="00AA6FEC" w:rsidRPr="00170A24">
        <w:rPr>
          <w:color w:val="auto"/>
          <w:sz w:val="20"/>
          <w:szCs w:val="20"/>
        </w:rPr>
        <w:t xml:space="preserve"> muafiyet başvurusunda bulunabilirler; kesin kayıt tarihinden önce öğrenim gördüğü kurumlardan başarılı olduğu dersler dikkate alınmaz. </w:t>
      </w:r>
    </w:p>
    <w:p w:rsidR="00AA6FEC" w:rsidRPr="00170A24" w:rsidRDefault="00E77256" w:rsidP="00AA6FEC">
      <w:pPr>
        <w:pStyle w:val="Default"/>
        <w:jc w:val="both"/>
        <w:rPr>
          <w:color w:val="auto"/>
          <w:sz w:val="20"/>
          <w:szCs w:val="20"/>
        </w:rPr>
      </w:pPr>
      <w:r w:rsidRPr="00170A24">
        <w:rPr>
          <w:b/>
          <w:color w:val="auto"/>
          <w:sz w:val="20"/>
          <w:szCs w:val="20"/>
        </w:rPr>
        <w:t>o</w:t>
      </w:r>
      <w:r w:rsidR="00AA6FEC" w:rsidRPr="00170A24">
        <w:rPr>
          <w:b/>
          <w:color w:val="auto"/>
          <w:sz w:val="20"/>
          <w:szCs w:val="20"/>
        </w:rPr>
        <w:t>)</w:t>
      </w:r>
      <w:r w:rsidR="00AA6FEC" w:rsidRPr="00170A24">
        <w:rPr>
          <w:color w:val="auto"/>
          <w:sz w:val="20"/>
          <w:szCs w:val="20"/>
        </w:rPr>
        <w:t xml:space="preserve"> Daha önce devam şartı yerine getirilmiş ancak dersten başarısız olunmuş ise devam zorunluluğu olmak kaydı ile yeniden aldırılır. </w:t>
      </w:r>
    </w:p>
    <w:p w:rsidR="00AA6FEC" w:rsidRPr="00170A24" w:rsidRDefault="00AA6FEC" w:rsidP="00AA6FEC">
      <w:pPr>
        <w:pStyle w:val="Default"/>
        <w:jc w:val="both"/>
        <w:rPr>
          <w:color w:val="auto"/>
          <w:sz w:val="20"/>
          <w:szCs w:val="20"/>
        </w:rPr>
      </w:pPr>
      <w:r w:rsidRPr="00170A24">
        <w:rPr>
          <w:b/>
          <w:color w:val="auto"/>
          <w:sz w:val="20"/>
          <w:szCs w:val="20"/>
        </w:rPr>
        <w:t>p)</w:t>
      </w:r>
      <w:r w:rsidRPr="00170A24">
        <w:rPr>
          <w:color w:val="auto"/>
          <w:sz w:val="20"/>
          <w:szCs w:val="20"/>
        </w:rPr>
        <w:t xml:space="preserve"> Yönetim Kurulu kararı alınırken Ek-1 formatı kullanılacaktır.</w:t>
      </w:r>
    </w:p>
    <w:p w:rsidR="00AA6FEC" w:rsidRPr="00170A24" w:rsidRDefault="00AA6FEC" w:rsidP="00AA6FEC">
      <w:pPr>
        <w:pStyle w:val="Default"/>
        <w:jc w:val="both"/>
        <w:rPr>
          <w:color w:val="auto"/>
          <w:sz w:val="20"/>
          <w:szCs w:val="20"/>
        </w:rPr>
      </w:pPr>
    </w:p>
    <w:p w:rsidR="00AA6FEC" w:rsidRPr="00170A24" w:rsidRDefault="00AA6FEC" w:rsidP="00AA6FEC">
      <w:pPr>
        <w:pStyle w:val="Default"/>
        <w:jc w:val="both"/>
        <w:rPr>
          <w:color w:val="auto"/>
          <w:sz w:val="20"/>
          <w:szCs w:val="20"/>
        </w:rPr>
      </w:pPr>
      <w:r w:rsidRPr="00170A24">
        <w:rPr>
          <w:b/>
          <w:bCs/>
          <w:color w:val="auto"/>
          <w:sz w:val="20"/>
          <w:szCs w:val="20"/>
        </w:rPr>
        <w:t xml:space="preserve">Hazırlık Muafiyet Esasları </w:t>
      </w:r>
    </w:p>
    <w:p w:rsidR="00AA6FEC" w:rsidRPr="00170A24" w:rsidRDefault="00AA6FEC" w:rsidP="00AA6FEC">
      <w:pPr>
        <w:pStyle w:val="Default"/>
        <w:jc w:val="both"/>
        <w:rPr>
          <w:color w:val="auto"/>
          <w:sz w:val="20"/>
          <w:szCs w:val="20"/>
        </w:rPr>
      </w:pPr>
      <w:r w:rsidRPr="00170A24">
        <w:rPr>
          <w:b/>
          <w:bCs/>
          <w:color w:val="auto"/>
          <w:sz w:val="20"/>
          <w:szCs w:val="20"/>
        </w:rPr>
        <w:t>MADDE 7</w:t>
      </w:r>
      <w:r w:rsidRPr="00170A24">
        <w:rPr>
          <w:color w:val="auto"/>
          <w:sz w:val="20"/>
          <w:szCs w:val="20"/>
        </w:rPr>
        <w:t xml:space="preserve">- </w:t>
      </w:r>
    </w:p>
    <w:p w:rsidR="00AA6FEC" w:rsidRPr="00170A24" w:rsidRDefault="00AA6FEC" w:rsidP="00AA6FEC">
      <w:pPr>
        <w:pStyle w:val="Default"/>
        <w:jc w:val="both"/>
        <w:rPr>
          <w:color w:val="auto"/>
          <w:sz w:val="20"/>
          <w:szCs w:val="20"/>
        </w:rPr>
      </w:pPr>
      <w:r w:rsidRPr="00170A24">
        <w:rPr>
          <w:b/>
          <w:color w:val="auto"/>
          <w:sz w:val="20"/>
          <w:szCs w:val="20"/>
        </w:rPr>
        <w:t>a)</w:t>
      </w:r>
      <w:r w:rsidRPr="00170A24">
        <w:rPr>
          <w:color w:val="auto"/>
          <w:sz w:val="20"/>
          <w:szCs w:val="20"/>
        </w:rPr>
        <w:t xml:space="preserve"> Iğdır Üniversitesinde öğretim dili kısmen veya tamamen yabancı dille olan herhangi bir programa kayıt yaptıran öğrenci, Zorunlu Yabancı Dil Hazırlık Sınıfından muaf sayılabilmek için o yılki akademik takvimde ilan edilmiş olan Yabancı Dil Yeterlilik sınavına girer. </w:t>
      </w:r>
    </w:p>
    <w:p w:rsidR="00AA6FEC" w:rsidRPr="00170A24" w:rsidRDefault="00AA6FEC" w:rsidP="00AA6FEC">
      <w:pPr>
        <w:pStyle w:val="Default"/>
        <w:jc w:val="both"/>
        <w:rPr>
          <w:color w:val="auto"/>
          <w:sz w:val="20"/>
          <w:szCs w:val="20"/>
        </w:rPr>
      </w:pPr>
      <w:r w:rsidRPr="00170A24">
        <w:rPr>
          <w:b/>
          <w:color w:val="auto"/>
          <w:sz w:val="20"/>
          <w:szCs w:val="20"/>
        </w:rPr>
        <w:t>b)</w:t>
      </w:r>
      <w:r w:rsidRPr="00170A24">
        <w:rPr>
          <w:color w:val="auto"/>
          <w:sz w:val="20"/>
          <w:szCs w:val="20"/>
        </w:rPr>
        <w:t xml:space="preserve"> Yabancı Dil Yeterlilik Sınavında başarılı olan öğrenci önlisans/lisans öğrenimine başlar; başarısız olan öğrenci ise Zorunlu Yabancı Dil Hazırlık sınıfına devam eder. </w:t>
      </w:r>
    </w:p>
    <w:p w:rsidR="00AA6FEC" w:rsidRPr="00170A24" w:rsidRDefault="00AA6FEC" w:rsidP="00AA6FEC">
      <w:pPr>
        <w:pStyle w:val="Default"/>
        <w:jc w:val="both"/>
        <w:rPr>
          <w:color w:val="auto"/>
          <w:sz w:val="20"/>
          <w:szCs w:val="20"/>
        </w:rPr>
      </w:pPr>
      <w:r w:rsidRPr="00170A24">
        <w:rPr>
          <w:b/>
          <w:color w:val="auto"/>
          <w:sz w:val="20"/>
          <w:szCs w:val="20"/>
        </w:rPr>
        <w:t>c)</w:t>
      </w:r>
      <w:r w:rsidRPr="00170A24">
        <w:rPr>
          <w:color w:val="auto"/>
          <w:sz w:val="20"/>
          <w:szCs w:val="20"/>
        </w:rPr>
        <w:t xml:space="preserve"> Bu maddenin (a) bendi kapsamına giren programlardan birine kayıtlı olup, daha önce Iğdır Üniversitesince yapılan Yabancı Dil Yeterlilik Sınavında başarılı olan ve herhangi bir nedenle Üniversite ile ilişiği kesilen öğrencilerden, yeniden ÖSYM tarafından aynı nitelikli bir programa yerleştirilip kayıt yaptıranlar (öğrenimlerine iki yıldan fazla ara vermemiş ve aynı yabancı dilden olmak şartı ile) Zorunlu Yabancı Dil Hazırlık Sınıfından muaf tutulur. Öğrenime ara verilen süre hesaplanırken öğrencinin Üniversiteden ilişiğinin kesildiği tarih dikkate alınır. </w:t>
      </w:r>
    </w:p>
    <w:p w:rsidR="00AA6FEC" w:rsidRPr="00170A24" w:rsidRDefault="00AA6FEC" w:rsidP="00AA6FEC">
      <w:pPr>
        <w:pStyle w:val="Default"/>
        <w:jc w:val="both"/>
        <w:rPr>
          <w:color w:val="auto"/>
          <w:sz w:val="20"/>
          <w:szCs w:val="20"/>
        </w:rPr>
      </w:pPr>
    </w:p>
    <w:p w:rsidR="00AA6FEC" w:rsidRPr="00170A24" w:rsidRDefault="00AA6FEC" w:rsidP="00AA6FEC">
      <w:pPr>
        <w:pStyle w:val="Default"/>
        <w:jc w:val="both"/>
        <w:rPr>
          <w:b/>
          <w:bCs/>
          <w:color w:val="auto"/>
          <w:sz w:val="20"/>
          <w:szCs w:val="20"/>
        </w:rPr>
      </w:pPr>
    </w:p>
    <w:p w:rsidR="00AA6FEC" w:rsidRPr="00170A24" w:rsidRDefault="00AA6FEC" w:rsidP="00AA6FEC">
      <w:pPr>
        <w:pStyle w:val="Default"/>
        <w:jc w:val="both"/>
        <w:rPr>
          <w:color w:val="auto"/>
          <w:sz w:val="20"/>
          <w:szCs w:val="20"/>
        </w:rPr>
      </w:pPr>
      <w:r w:rsidRPr="00170A24">
        <w:rPr>
          <w:b/>
          <w:bCs/>
          <w:color w:val="auto"/>
          <w:sz w:val="20"/>
          <w:szCs w:val="20"/>
        </w:rPr>
        <w:t xml:space="preserve">Dikey Geçişe İlişkin Esaslar </w:t>
      </w:r>
    </w:p>
    <w:p w:rsidR="00AA6FEC" w:rsidRPr="00170A24" w:rsidRDefault="00AA6FEC" w:rsidP="00AA6FEC">
      <w:pPr>
        <w:pStyle w:val="Default"/>
        <w:jc w:val="both"/>
        <w:rPr>
          <w:bCs/>
          <w:color w:val="auto"/>
          <w:sz w:val="20"/>
          <w:szCs w:val="20"/>
        </w:rPr>
      </w:pPr>
      <w:r w:rsidRPr="00170A24">
        <w:rPr>
          <w:b/>
          <w:bCs/>
          <w:color w:val="auto"/>
          <w:sz w:val="20"/>
          <w:szCs w:val="20"/>
        </w:rPr>
        <w:t>MADDE 8</w:t>
      </w:r>
      <w:r w:rsidRPr="00170A24">
        <w:rPr>
          <w:bCs/>
          <w:color w:val="auto"/>
          <w:sz w:val="20"/>
          <w:szCs w:val="20"/>
        </w:rPr>
        <w:t xml:space="preserve">- </w:t>
      </w:r>
    </w:p>
    <w:p w:rsidR="00AA6FEC" w:rsidRPr="00170A24" w:rsidRDefault="00AA6FEC" w:rsidP="00AA6FEC">
      <w:pPr>
        <w:pStyle w:val="Default"/>
        <w:jc w:val="both"/>
        <w:rPr>
          <w:color w:val="auto"/>
          <w:sz w:val="20"/>
          <w:szCs w:val="20"/>
        </w:rPr>
      </w:pPr>
      <w:r w:rsidRPr="00170A24">
        <w:rPr>
          <w:b/>
          <w:color w:val="auto"/>
          <w:sz w:val="20"/>
          <w:szCs w:val="20"/>
        </w:rPr>
        <w:t>a)</w:t>
      </w:r>
      <w:r w:rsidRPr="00170A24">
        <w:rPr>
          <w:color w:val="auto"/>
          <w:sz w:val="20"/>
          <w:szCs w:val="20"/>
        </w:rPr>
        <w:t xml:space="preserve"> Dikey Geçiş Sınavı ile lisans öğrenimine başlama hakkı elde eden öğrencilere, Yönetim Kurulunca önlisans eğitimi sırasında almış oldukları derslerden beşinci ve altıncı maddelerdeki ilkeler dikkate alınarak eşdeğer kabul edilenlere muafiyet verilerek programdan alması gereken dersler belirlenir. </w:t>
      </w:r>
    </w:p>
    <w:p w:rsidR="00AA6FEC" w:rsidRPr="00170A24" w:rsidRDefault="00AA6FEC" w:rsidP="00AA6FEC">
      <w:pPr>
        <w:pStyle w:val="Default"/>
        <w:jc w:val="both"/>
        <w:rPr>
          <w:color w:val="auto"/>
          <w:sz w:val="20"/>
          <w:szCs w:val="20"/>
        </w:rPr>
      </w:pPr>
      <w:r w:rsidRPr="00170A24">
        <w:rPr>
          <w:b/>
          <w:color w:val="auto"/>
          <w:sz w:val="20"/>
          <w:szCs w:val="20"/>
        </w:rPr>
        <w:t>b)</w:t>
      </w:r>
      <w:r w:rsidRPr="00170A24">
        <w:rPr>
          <w:color w:val="auto"/>
          <w:sz w:val="20"/>
          <w:szCs w:val="20"/>
        </w:rPr>
        <w:t xml:space="preserve"> Zorunlu Yabancı Dil Hazırlık sınıfı bulunan programlarda öğrencilerin lisans programına başlayabilmeleri için Üniversitenin yapacağı Yabancı Dil Yeterlilik Sınavını geçmeleri veya Zorunlu Yabancı Dil Hazırlık Sınıfına devam ederek başarılı olmaları gerekir. </w:t>
      </w:r>
    </w:p>
    <w:p w:rsidR="00AA6FEC" w:rsidRPr="00170A24" w:rsidRDefault="00AA6FEC" w:rsidP="00AA6FEC">
      <w:pPr>
        <w:pStyle w:val="Default"/>
        <w:jc w:val="both"/>
        <w:rPr>
          <w:b/>
          <w:bCs/>
          <w:color w:val="auto"/>
          <w:sz w:val="20"/>
          <w:szCs w:val="20"/>
        </w:rPr>
      </w:pPr>
    </w:p>
    <w:p w:rsidR="00AA6FEC" w:rsidRPr="00170A24" w:rsidRDefault="00AA6FEC" w:rsidP="00AA6FEC">
      <w:pPr>
        <w:pStyle w:val="Default"/>
        <w:jc w:val="both"/>
        <w:rPr>
          <w:color w:val="auto"/>
          <w:sz w:val="20"/>
          <w:szCs w:val="20"/>
        </w:rPr>
      </w:pPr>
      <w:r w:rsidRPr="00170A24">
        <w:rPr>
          <w:b/>
          <w:bCs/>
          <w:color w:val="auto"/>
          <w:sz w:val="20"/>
          <w:szCs w:val="20"/>
        </w:rPr>
        <w:t xml:space="preserve">Başka kurumlarda öğrenim gören öğrencilere ait muafiyet esasları </w:t>
      </w:r>
    </w:p>
    <w:p w:rsidR="00AA6FEC" w:rsidRPr="00170A24" w:rsidRDefault="00AA6FEC" w:rsidP="00AA6FEC">
      <w:pPr>
        <w:pStyle w:val="Default"/>
        <w:jc w:val="both"/>
        <w:rPr>
          <w:color w:val="auto"/>
          <w:sz w:val="20"/>
          <w:szCs w:val="20"/>
        </w:rPr>
      </w:pPr>
      <w:r w:rsidRPr="00170A24">
        <w:rPr>
          <w:b/>
          <w:bCs/>
          <w:color w:val="auto"/>
          <w:sz w:val="20"/>
          <w:szCs w:val="20"/>
        </w:rPr>
        <w:t xml:space="preserve">MADDE 9- </w:t>
      </w:r>
      <w:r w:rsidRPr="00170A24">
        <w:rPr>
          <w:color w:val="auto"/>
          <w:sz w:val="20"/>
          <w:szCs w:val="20"/>
        </w:rPr>
        <w:t>Iğdır Üniversitesi programlarından birinde kayıtlı bulunan öğrencilerden, YÖK tarafından denkliği kabul edilen başka bir yükseköğretim kurumunun programlarında özel öğrenci statüsünde ders alanlar, Farabi Programı, Uluslararası Değişim Programları ve benzeri programlarda öğrenim görenlerin başvuruları değerlendirilir</w:t>
      </w:r>
      <w:r w:rsidRPr="00170A24">
        <w:rPr>
          <w:b/>
          <w:bCs/>
          <w:color w:val="auto"/>
          <w:sz w:val="20"/>
          <w:szCs w:val="20"/>
        </w:rPr>
        <w:t xml:space="preserve">. </w:t>
      </w:r>
    </w:p>
    <w:p w:rsidR="00AA6FEC" w:rsidRPr="00170A24" w:rsidRDefault="00AA6FEC" w:rsidP="00AA6FEC">
      <w:pPr>
        <w:pStyle w:val="Default"/>
        <w:jc w:val="both"/>
        <w:rPr>
          <w:b/>
          <w:bCs/>
          <w:color w:val="auto"/>
          <w:sz w:val="20"/>
          <w:szCs w:val="20"/>
        </w:rPr>
      </w:pPr>
    </w:p>
    <w:p w:rsidR="00AA6FEC" w:rsidRPr="00170A24" w:rsidRDefault="00AA6FEC" w:rsidP="00AA6FEC">
      <w:pPr>
        <w:pStyle w:val="Default"/>
        <w:jc w:val="both"/>
        <w:rPr>
          <w:color w:val="auto"/>
          <w:sz w:val="20"/>
          <w:szCs w:val="20"/>
        </w:rPr>
      </w:pPr>
      <w:r w:rsidRPr="00170A24">
        <w:rPr>
          <w:b/>
          <w:bCs/>
          <w:color w:val="auto"/>
          <w:sz w:val="20"/>
          <w:szCs w:val="20"/>
        </w:rPr>
        <w:t xml:space="preserve">Hüküm bulunmayan haller </w:t>
      </w:r>
    </w:p>
    <w:p w:rsidR="00AA6FEC" w:rsidRPr="00170A24" w:rsidRDefault="00AA6FEC" w:rsidP="00AA6FEC">
      <w:pPr>
        <w:pStyle w:val="Default"/>
        <w:jc w:val="both"/>
        <w:rPr>
          <w:color w:val="auto"/>
          <w:sz w:val="20"/>
          <w:szCs w:val="20"/>
        </w:rPr>
      </w:pPr>
      <w:r w:rsidRPr="00170A24">
        <w:rPr>
          <w:b/>
          <w:bCs/>
          <w:color w:val="auto"/>
          <w:sz w:val="20"/>
          <w:szCs w:val="20"/>
        </w:rPr>
        <w:t xml:space="preserve">MADDE 10- </w:t>
      </w:r>
      <w:r w:rsidRPr="00170A24">
        <w:rPr>
          <w:color w:val="auto"/>
          <w:sz w:val="20"/>
          <w:szCs w:val="20"/>
        </w:rPr>
        <w:t xml:space="preserve">Bu Yönergede hüküm bulunmayan hallerde ilgili diğer mevzuat hükümleri ve Senato kararları uygulanır. </w:t>
      </w:r>
    </w:p>
    <w:p w:rsidR="00AA6FEC" w:rsidRPr="00170A24" w:rsidRDefault="00AA6FEC" w:rsidP="00AA6FEC">
      <w:pPr>
        <w:pStyle w:val="Default"/>
        <w:jc w:val="both"/>
        <w:rPr>
          <w:b/>
          <w:bCs/>
          <w:color w:val="auto"/>
          <w:sz w:val="20"/>
          <w:szCs w:val="20"/>
        </w:rPr>
      </w:pPr>
    </w:p>
    <w:p w:rsidR="00AA6FEC" w:rsidRPr="00170A24" w:rsidRDefault="00AA6FEC" w:rsidP="00AA6FEC">
      <w:pPr>
        <w:pStyle w:val="Default"/>
        <w:jc w:val="both"/>
        <w:rPr>
          <w:color w:val="auto"/>
          <w:sz w:val="20"/>
          <w:szCs w:val="20"/>
        </w:rPr>
      </w:pPr>
      <w:r w:rsidRPr="00170A24">
        <w:rPr>
          <w:b/>
          <w:bCs/>
          <w:color w:val="auto"/>
          <w:sz w:val="20"/>
          <w:szCs w:val="20"/>
        </w:rPr>
        <w:t xml:space="preserve">Yürürlük </w:t>
      </w:r>
    </w:p>
    <w:p w:rsidR="00AA6FEC" w:rsidRPr="00170A24" w:rsidRDefault="00AA6FEC" w:rsidP="00AA6FEC">
      <w:pPr>
        <w:pStyle w:val="Default"/>
        <w:jc w:val="both"/>
        <w:rPr>
          <w:color w:val="auto"/>
          <w:sz w:val="20"/>
          <w:szCs w:val="20"/>
        </w:rPr>
      </w:pPr>
      <w:r w:rsidRPr="00170A24">
        <w:rPr>
          <w:b/>
          <w:bCs/>
          <w:color w:val="auto"/>
          <w:sz w:val="20"/>
          <w:szCs w:val="20"/>
        </w:rPr>
        <w:t xml:space="preserve">MADDE 11- </w:t>
      </w:r>
      <w:r w:rsidRPr="00170A24">
        <w:rPr>
          <w:color w:val="auto"/>
          <w:sz w:val="20"/>
          <w:szCs w:val="20"/>
        </w:rPr>
        <w:t xml:space="preserve">Bu Yönerge Iğdır Üniversitesi Senatosunda kabul edildikten sonra yürürlüğe girer. </w:t>
      </w:r>
    </w:p>
    <w:p w:rsidR="00AA6FEC" w:rsidRPr="00170A24" w:rsidRDefault="00AA6FEC" w:rsidP="00AA6FEC">
      <w:pPr>
        <w:pStyle w:val="Default"/>
        <w:jc w:val="both"/>
        <w:rPr>
          <w:b/>
          <w:bCs/>
          <w:color w:val="auto"/>
          <w:sz w:val="20"/>
          <w:szCs w:val="20"/>
        </w:rPr>
      </w:pPr>
    </w:p>
    <w:p w:rsidR="00AA6FEC" w:rsidRPr="00170A24" w:rsidRDefault="00AA6FEC" w:rsidP="00AA6FEC">
      <w:pPr>
        <w:pStyle w:val="Default"/>
        <w:jc w:val="both"/>
        <w:rPr>
          <w:color w:val="auto"/>
          <w:sz w:val="20"/>
          <w:szCs w:val="20"/>
        </w:rPr>
      </w:pPr>
      <w:r w:rsidRPr="00170A24">
        <w:rPr>
          <w:b/>
          <w:bCs/>
          <w:color w:val="auto"/>
          <w:sz w:val="20"/>
          <w:szCs w:val="20"/>
        </w:rPr>
        <w:t xml:space="preserve">Yürütme </w:t>
      </w:r>
    </w:p>
    <w:p w:rsidR="00AA6FEC" w:rsidRPr="00170A24" w:rsidRDefault="00AA6FEC" w:rsidP="00AA6FEC">
      <w:pPr>
        <w:spacing w:line="240" w:lineRule="auto"/>
        <w:jc w:val="both"/>
        <w:rPr>
          <w:rFonts w:ascii="Times New Roman" w:hAnsi="Times New Roman" w:cs="Times New Roman"/>
          <w:sz w:val="20"/>
          <w:szCs w:val="20"/>
        </w:rPr>
      </w:pPr>
      <w:r w:rsidRPr="00170A24">
        <w:rPr>
          <w:rFonts w:ascii="Times New Roman" w:hAnsi="Times New Roman" w:cs="Times New Roman"/>
          <w:b/>
          <w:bCs/>
          <w:sz w:val="20"/>
          <w:szCs w:val="20"/>
        </w:rPr>
        <w:t xml:space="preserve">MADDE 12- </w:t>
      </w:r>
      <w:r w:rsidRPr="00170A24">
        <w:rPr>
          <w:rFonts w:ascii="Times New Roman" w:hAnsi="Times New Roman" w:cs="Times New Roman"/>
          <w:sz w:val="20"/>
          <w:szCs w:val="20"/>
        </w:rPr>
        <w:t>Bu Yönerge hükümlerini Iğdır Üniversitesi Rektörü yürütür.</w:t>
      </w:r>
    </w:p>
    <w:p w:rsidR="003D2908" w:rsidRPr="00170A24" w:rsidRDefault="00AA6FEC" w:rsidP="00AA6FEC">
      <w:pPr>
        <w:jc w:val="both"/>
        <w:rPr>
          <w:rFonts w:ascii="Times New Roman" w:hAnsi="Times New Roman" w:cs="Times New Roman"/>
          <w:sz w:val="20"/>
          <w:szCs w:val="20"/>
        </w:rPr>
      </w:pPr>
      <w:r w:rsidRPr="00170A24">
        <w:rPr>
          <w:rFonts w:ascii="Times New Roman" w:hAnsi="Times New Roman" w:cs="Times New Roman"/>
          <w:b/>
          <w:sz w:val="20"/>
          <w:szCs w:val="20"/>
        </w:rPr>
        <w:t xml:space="preserve">Geçici Madde 1- </w:t>
      </w:r>
      <w:r w:rsidRPr="00170A24">
        <w:rPr>
          <w:rFonts w:ascii="Times New Roman" w:hAnsi="Times New Roman" w:cs="Times New Roman"/>
          <w:sz w:val="20"/>
          <w:szCs w:val="20"/>
        </w:rPr>
        <w:t>Bu yönergenin yayımı tarihinden önce hazırlık sınıfında iken muafiyet başvurusunda bulunamayan öğrenciler için bir defaya mahsus olmak üzere başvuru hakkı verilir. Bu başvurular yönergenin kabul edildiği tarihten itibaren on gün içerisinde İlgili Birime yapılır.</w:t>
      </w:r>
    </w:p>
    <w:p w:rsidR="00812DD1" w:rsidRPr="00170A24" w:rsidRDefault="00812DD1" w:rsidP="00A929A0">
      <w:pPr>
        <w:jc w:val="both"/>
        <w:rPr>
          <w:rFonts w:ascii="Times New Roman" w:hAnsi="Times New Roman" w:cs="Times New Roman"/>
          <w:sz w:val="20"/>
          <w:szCs w:val="20"/>
        </w:rPr>
        <w:sectPr w:rsidR="00812DD1" w:rsidRPr="00170A24" w:rsidSect="006E2557">
          <w:pgSz w:w="11906" w:h="16838"/>
          <w:pgMar w:top="1418" w:right="991" w:bottom="1276" w:left="1701" w:header="709" w:footer="709" w:gutter="0"/>
          <w:cols w:space="708"/>
          <w:docGrid w:linePitch="360"/>
        </w:sectPr>
      </w:pPr>
    </w:p>
    <w:p w:rsidR="00EE187E" w:rsidRPr="00170A24" w:rsidRDefault="00EE187E" w:rsidP="00A929A0">
      <w:pPr>
        <w:jc w:val="both"/>
        <w:rPr>
          <w:rFonts w:ascii="Times New Roman" w:hAnsi="Times New Roman" w:cs="Times New Roman"/>
          <w:sz w:val="20"/>
          <w:szCs w:val="20"/>
        </w:rPr>
      </w:pPr>
      <w:r w:rsidRPr="00170A24">
        <w:rPr>
          <w:rFonts w:ascii="Times New Roman" w:hAnsi="Times New Roman" w:cs="Times New Roman"/>
          <w:sz w:val="20"/>
          <w:szCs w:val="20"/>
        </w:rPr>
        <w:lastRenderedPageBreak/>
        <w:t>Muafiyet ve İntibak YKK Karar Örneği (Ek-1)</w:t>
      </w:r>
    </w:p>
    <w:tbl>
      <w:tblPr>
        <w:tblStyle w:val="TabloKlavuzu"/>
        <w:tblW w:w="14721" w:type="dxa"/>
        <w:tblLook w:val="04A0" w:firstRow="1" w:lastRow="0" w:firstColumn="1" w:lastColumn="0" w:noHBand="0" w:noVBand="1"/>
      </w:tblPr>
      <w:tblGrid>
        <w:gridCol w:w="724"/>
        <w:gridCol w:w="482"/>
        <w:gridCol w:w="936"/>
        <w:gridCol w:w="276"/>
        <w:gridCol w:w="1536"/>
        <w:gridCol w:w="643"/>
        <w:gridCol w:w="696"/>
        <w:gridCol w:w="1034"/>
        <w:gridCol w:w="827"/>
        <w:gridCol w:w="1033"/>
        <w:gridCol w:w="1094"/>
        <w:gridCol w:w="1641"/>
        <w:gridCol w:w="1188"/>
        <w:gridCol w:w="1270"/>
        <w:gridCol w:w="1341"/>
      </w:tblGrid>
      <w:tr w:rsidR="003C4EA3" w:rsidRPr="00170A24" w:rsidTr="003C4EA3">
        <w:trPr>
          <w:trHeight w:val="456"/>
        </w:trPr>
        <w:tc>
          <w:tcPr>
            <w:tcW w:w="2142" w:type="dxa"/>
            <w:gridSpan w:val="3"/>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Adı</w:t>
            </w:r>
          </w:p>
        </w:tc>
        <w:tc>
          <w:tcPr>
            <w:tcW w:w="1812" w:type="dxa"/>
            <w:gridSpan w:val="2"/>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39" w:type="dxa"/>
            <w:gridSpan w:val="2"/>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Soyadı</w:t>
            </w:r>
          </w:p>
        </w:tc>
        <w:tc>
          <w:tcPr>
            <w:tcW w:w="1034" w:type="dxa"/>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No</w:t>
            </w:r>
          </w:p>
        </w:tc>
        <w:tc>
          <w:tcPr>
            <w:tcW w:w="1033"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94"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Bölümü</w:t>
            </w:r>
          </w:p>
        </w:tc>
        <w:tc>
          <w:tcPr>
            <w:tcW w:w="2829" w:type="dxa"/>
            <w:gridSpan w:val="2"/>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Müfredatı</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600"/>
        </w:trPr>
        <w:tc>
          <w:tcPr>
            <w:tcW w:w="1206" w:type="dxa"/>
            <w:gridSpan w:val="2"/>
            <w:vMerge w:val="restart"/>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Daha önce YKK Alındı mı?</w:t>
            </w:r>
          </w:p>
        </w:tc>
        <w:tc>
          <w:tcPr>
            <w:tcW w:w="936"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Evet</w:t>
            </w:r>
          </w:p>
        </w:tc>
        <w:tc>
          <w:tcPr>
            <w:tcW w:w="27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536" w:type="dxa"/>
            <w:vMerge w:val="restart"/>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Hazırlık Muafiyeti</w:t>
            </w:r>
          </w:p>
        </w:tc>
        <w:tc>
          <w:tcPr>
            <w:tcW w:w="643"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Var</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YKK Tarihi</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3"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YKK No</w:t>
            </w:r>
          </w:p>
        </w:tc>
        <w:tc>
          <w:tcPr>
            <w:tcW w:w="109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641" w:type="dxa"/>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Geldiği Üniversite</w:t>
            </w:r>
          </w:p>
        </w:tc>
        <w:tc>
          <w:tcPr>
            <w:tcW w:w="3799" w:type="dxa"/>
            <w:gridSpan w:val="3"/>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720"/>
        </w:trPr>
        <w:tc>
          <w:tcPr>
            <w:tcW w:w="1206" w:type="dxa"/>
            <w:gridSpan w:val="2"/>
            <w:vMerge/>
            <w:hideMark/>
          </w:tcPr>
          <w:p w:rsidR="003C4EA3" w:rsidRPr="00170A24" w:rsidRDefault="003C4EA3" w:rsidP="003C4EA3">
            <w:pPr>
              <w:jc w:val="both"/>
              <w:rPr>
                <w:rFonts w:ascii="Times New Roman" w:hAnsi="Times New Roman" w:cs="Times New Roman"/>
                <w:b/>
                <w:bCs/>
                <w:sz w:val="20"/>
                <w:szCs w:val="20"/>
              </w:rPr>
            </w:pPr>
          </w:p>
        </w:tc>
        <w:tc>
          <w:tcPr>
            <w:tcW w:w="936"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Hayır</w:t>
            </w:r>
          </w:p>
        </w:tc>
        <w:tc>
          <w:tcPr>
            <w:tcW w:w="27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536" w:type="dxa"/>
            <w:vMerge/>
            <w:hideMark/>
          </w:tcPr>
          <w:p w:rsidR="003C4EA3" w:rsidRPr="00170A24" w:rsidRDefault="003C4EA3" w:rsidP="003C4EA3">
            <w:pPr>
              <w:jc w:val="both"/>
              <w:rPr>
                <w:rFonts w:ascii="Times New Roman" w:hAnsi="Times New Roman" w:cs="Times New Roman"/>
                <w:b/>
                <w:bCs/>
                <w:sz w:val="20"/>
                <w:szCs w:val="20"/>
              </w:rPr>
            </w:pPr>
          </w:p>
        </w:tc>
        <w:tc>
          <w:tcPr>
            <w:tcW w:w="643" w:type="dxa"/>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Yok</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İntibak Edildiği Sınıf</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3" w:type="dxa"/>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Taban Puan</w:t>
            </w:r>
          </w:p>
        </w:tc>
        <w:tc>
          <w:tcPr>
            <w:tcW w:w="109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4099" w:type="dxa"/>
            <w:gridSpan w:val="3"/>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Öğrencinin ÖSYS puanı</w:t>
            </w:r>
          </w:p>
        </w:tc>
        <w:tc>
          <w:tcPr>
            <w:tcW w:w="1341" w:type="dxa"/>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60"/>
        </w:trPr>
        <w:tc>
          <w:tcPr>
            <w:tcW w:w="6327" w:type="dxa"/>
            <w:gridSpan w:val="8"/>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Gelmiş Olduğu Üniversitede Almış Olduğu Dersler</w:t>
            </w:r>
          </w:p>
        </w:tc>
        <w:tc>
          <w:tcPr>
            <w:tcW w:w="8394" w:type="dxa"/>
            <w:gridSpan w:val="7"/>
            <w:noWrap/>
            <w:hideMark/>
          </w:tcPr>
          <w:p w:rsidR="003C4EA3" w:rsidRPr="00170A24" w:rsidRDefault="003C4EA3" w:rsidP="003C4EA3">
            <w:pPr>
              <w:jc w:val="both"/>
              <w:rPr>
                <w:rFonts w:ascii="Times New Roman" w:hAnsi="Times New Roman" w:cs="Times New Roman"/>
                <w:b/>
                <w:bCs/>
                <w:sz w:val="20"/>
                <w:szCs w:val="20"/>
              </w:rPr>
            </w:pPr>
            <w:r w:rsidRPr="00170A24">
              <w:rPr>
                <w:rFonts w:ascii="Times New Roman" w:hAnsi="Times New Roman" w:cs="Times New Roman"/>
                <w:b/>
                <w:bCs/>
                <w:sz w:val="20"/>
                <w:szCs w:val="20"/>
              </w:rPr>
              <w:t>Yatay Geçiş Yaptığı Programda Karşılık Gelen Dersler</w:t>
            </w:r>
          </w:p>
        </w:tc>
      </w:tr>
      <w:tr w:rsidR="003C4EA3" w:rsidRPr="00170A24" w:rsidTr="003C4EA3">
        <w:trPr>
          <w:trHeight w:val="570"/>
        </w:trPr>
        <w:tc>
          <w:tcPr>
            <w:tcW w:w="724" w:type="dxa"/>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Sıra No</w:t>
            </w:r>
          </w:p>
        </w:tc>
        <w:tc>
          <w:tcPr>
            <w:tcW w:w="3873" w:type="dxa"/>
            <w:gridSpan w:val="5"/>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Ders Adı</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Notu</w:t>
            </w:r>
          </w:p>
        </w:tc>
        <w:tc>
          <w:tcPr>
            <w:tcW w:w="1034" w:type="dxa"/>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Harf Notu</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Ders Kodu</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Ders Adı</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Dönemi</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Notu</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Harf Notu</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1</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2</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3</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4</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5</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6</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7</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8</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9</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10</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11</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r>
      <w:tr w:rsidR="003C4EA3" w:rsidRPr="00170A24" w:rsidTr="003C4EA3">
        <w:trPr>
          <w:trHeight w:val="397"/>
        </w:trPr>
        <w:tc>
          <w:tcPr>
            <w:tcW w:w="72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12</w:t>
            </w:r>
          </w:p>
        </w:tc>
        <w:tc>
          <w:tcPr>
            <w:tcW w:w="3873" w:type="dxa"/>
            <w:gridSpan w:val="5"/>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696"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034"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827"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3768" w:type="dxa"/>
            <w:gridSpan w:val="3"/>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188"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270" w:type="dxa"/>
            <w:noWrap/>
            <w:hideMark/>
          </w:tcPr>
          <w:p w:rsidR="003C4EA3" w:rsidRPr="00170A24" w:rsidRDefault="003C4EA3" w:rsidP="003C4EA3">
            <w:pPr>
              <w:jc w:val="both"/>
              <w:rPr>
                <w:rFonts w:ascii="Times New Roman" w:hAnsi="Times New Roman" w:cs="Times New Roman"/>
                <w:sz w:val="20"/>
                <w:szCs w:val="20"/>
              </w:rPr>
            </w:pPr>
            <w:r w:rsidRPr="00170A24">
              <w:rPr>
                <w:rFonts w:ascii="Times New Roman" w:hAnsi="Times New Roman" w:cs="Times New Roman"/>
                <w:sz w:val="20"/>
                <w:szCs w:val="20"/>
              </w:rPr>
              <w:t> </w:t>
            </w:r>
          </w:p>
        </w:tc>
        <w:tc>
          <w:tcPr>
            <w:tcW w:w="1341" w:type="dxa"/>
            <w:noWrap/>
            <w:hideMark/>
          </w:tcPr>
          <w:p w:rsidR="003C4EA3" w:rsidRPr="00170A24" w:rsidRDefault="003C4EA3" w:rsidP="003C4EA3">
            <w:pPr>
              <w:jc w:val="both"/>
              <w:rPr>
                <w:rFonts w:ascii="Times New Roman" w:hAnsi="Times New Roman" w:cs="Times New Roman"/>
                <w:b/>
                <w:sz w:val="20"/>
                <w:szCs w:val="20"/>
              </w:rPr>
            </w:pPr>
            <w:r w:rsidRPr="00170A24">
              <w:rPr>
                <w:rFonts w:ascii="Times New Roman" w:hAnsi="Times New Roman" w:cs="Times New Roman"/>
                <w:sz w:val="20"/>
                <w:szCs w:val="20"/>
              </w:rPr>
              <w:t> </w:t>
            </w:r>
          </w:p>
        </w:tc>
      </w:tr>
    </w:tbl>
    <w:p w:rsidR="00EE187E" w:rsidRPr="00170A24" w:rsidRDefault="00EE187E" w:rsidP="00A929A0">
      <w:pPr>
        <w:jc w:val="both"/>
        <w:rPr>
          <w:rFonts w:ascii="Times New Roman" w:hAnsi="Times New Roman" w:cs="Times New Roman"/>
          <w:sz w:val="20"/>
          <w:szCs w:val="20"/>
        </w:rPr>
      </w:pPr>
    </w:p>
    <w:p w:rsidR="004D1C52" w:rsidRPr="00170A24" w:rsidRDefault="004D1C52">
      <w:pPr>
        <w:rPr>
          <w:rFonts w:ascii="Times New Roman" w:hAnsi="Times New Roman" w:cs="Times New Roman"/>
          <w:sz w:val="20"/>
          <w:szCs w:val="20"/>
        </w:rPr>
        <w:sectPr w:rsidR="004D1C52" w:rsidRPr="00170A24" w:rsidSect="00812DD1">
          <w:pgSz w:w="16838" w:h="11906" w:orient="landscape"/>
          <w:pgMar w:top="1701" w:right="1418" w:bottom="1134" w:left="1418" w:header="709" w:footer="709" w:gutter="0"/>
          <w:cols w:space="708"/>
          <w:docGrid w:linePitch="360"/>
        </w:sectPr>
      </w:pPr>
    </w:p>
    <w:p w:rsidR="004324DA" w:rsidRPr="00170A24" w:rsidRDefault="004324DA" w:rsidP="001C3050">
      <w:pPr>
        <w:spacing w:after="0" w:line="360" w:lineRule="auto"/>
        <w:jc w:val="both"/>
        <w:rPr>
          <w:rFonts w:ascii="Times New Roman" w:eastAsia="Calibri" w:hAnsi="Times New Roman" w:cs="Times New Roman"/>
          <w:b/>
          <w:sz w:val="20"/>
          <w:szCs w:val="20"/>
          <w:lang w:eastAsia="en-US"/>
        </w:rPr>
      </w:pPr>
      <w:r w:rsidRPr="00170A24">
        <w:rPr>
          <w:rFonts w:ascii="Times New Roman" w:hAnsi="Times New Roman" w:cs="Times New Roman"/>
          <w:sz w:val="20"/>
          <w:szCs w:val="20"/>
        </w:rPr>
        <w:lastRenderedPageBreak/>
        <w:t>Ek-2</w:t>
      </w:r>
      <w:r w:rsidR="00DA17F4" w:rsidRPr="00170A24">
        <w:rPr>
          <w:rFonts w:ascii="Times New Roman" w:hAnsi="Times New Roman" w:cs="Times New Roman"/>
          <w:sz w:val="20"/>
          <w:szCs w:val="20"/>
        </w:rPr>
        <w:tab/>
      </w:r>
      <w:r w:rsidR="00DA17F4" w:rsidRPr="00170A24">
        <w:rPr>
          <w:rFonts w:ascii="Times New Roman" w:hAnsi="Times New Roman" w:cs="Times New Roman"/>
          <w:sz w:val="20"/>
          <w:szCs w:val="20"/>
        </w:rPr>
        <w:tab/>
      </w:r>
      <w:r w:rsidR="00DA17F4" w:rsidRPr="00170A24">
        <w:rPr>
          <w:rFonts w:ascii="Times New Roman" w:hAnsi="Times New Roman" w:cs="Times New Roman"/>
          <w:sz w:val="20"/>
          <w:szCs w:val="20"/>
        </w:rPr>
        <w:tab/>
      </w:r>
      <w:r w:rsidR="00DA17F4" w:rsidRPr="00170A24">
        <w:rPr>
          <w:rFonts w:ascii="Times New Roman" w:hAnsi="Times New Roman" w:cs="Times New Roman"/>
          <w:sz w:val="20"/>
          <w:szCs w:val="20"/>
        </w:rPr>
        <w:tab/>
        <w:t xml:space="preserve">        </w:t>
      </w:r>
      <w:r w:rsidRPr="00170A24">
        <w:rPr>
          <w:rFonts w:ascii="Times New Roman" w:eastAsia="Calibri" w:hAnsi="Times New Roman" w:cs="Times New Roman"/>
          <w:b/>
          <w:sz w:val="20"/>
          <w:szCs w:val="20"/>
          <w:lang w:eastAsia="en-US"/>
        </w:rPr>
        <w:t>Iğdır Üniversitesi</w:t>
      </w:r>
    </w:p>
    <w:p w:rsidR="004324DA" w:rsidRPr="00170A24" w:rsidRDefault="004324DA" w:rsidP="001C3050">
      <w:pPr>
        <w:tabs>
          <w:tab w:val="left" w:pos="1275"/>
          <w:tab w:val="left" w:pos="1665"/>
        </w:tabs>
        <w:spacing w:after="0" w:line="360" w:lineRule="auto"/>
        <w:jc w:val="center"/>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………………………….Fakültesi/Yüksekokulu</w:t>
      </w:r>
    </w:p>
    <w:p w:rsidR="004324DA" w:rsidRPr="00170A24" w:rsidRDefault="004324DA" w:rsidP="001C3050">
      <w:pPr>
        <w:tabs>
          <w:tab w:val="left" w:pos="708"/>
          <w:tab w:val="left" w:pos="1416"/>
        </w:tabs>
        <w:spacing w:after="0" w:line="360" w:lineRule="auto"/>
        <w:jc w:val="center"/>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Ders Muafiyet Başvuru Dilekçesi</w:t>
      </w:r>
    </w:p>
    <w:p w:rsidR="004324DA" w:rsidRPr="00170A24" w:rsidRDefault="004324DA" w:rsidP="004324DA">
      <w:pPr>
        <w:spacing w:after="0" w:line="360" w:lineRule="auto"/>
        <w:jc w:val="both"/>
        <w:rPr>
          <w:rFonts w:ascii="Times New Roman" w:eastAsia="Calibri" w:hAnsi="Times New Roman" w:cs="Times New Roman"/>
          <w:sz w:val="20"/>
          <w:szCs w:val="20"/>
          <w:lang w:eastAsia="en-US"/>
        </w:rPr>
      </w:pPr>
      <w:r w:rsidRPr="00170A24">
        <w:rPr>
          <w:rFonts w:ascii="Times New Roman" w:eastAsia="Calibri" w:hAnsi="Times New Roman" w:cs="Times New Roman"/>
          <w:color w:val="000000"/>
          <w:sz w:val="20"/>
          <w:szCs w:val="20"/>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ÖĞRENCİNİN :</w:t>
      </w:r>
    </w:p>
    <w:tbl>
      <w:tblPr>
        <w:tblStyle w:val="TabloKlavuzu1"/>
        <w:tblW w:w="0" w:type="auto"/>
        <w:tblLook w:val="04A0" w:firstRow="1" w:lastRow="0" w:firstColumn="1" w:lastColumn="0" w:noHBand="0" w:noVBand="1"/>
      </w:tblPr>
      <w:tblGrid>
        <w:gridCol w:w="2547"/>
        <w:gridCol w:w="6515"/>
      </w:tblGrid>
      <w:tr w:rsidR="004324DA" w:rsidRPr="00170A24" w:rsidTr="00CA05F9">
        <w:trPr>
          <w:trHeight w:val="397"/>
        </w:trPr>
        <w:tc>
          <w:tcPr>
            <w:tcW w:w="2547" w:type="dxa"/>
            <w:tcBorders>
              <w:top w:val="single" w:sz="4" w:space="0" w:color="auto"/>
              <w:left w:val="single" w:sz="4" w:space="0" w:color="auto"/>
              <w:bottom w:val="single" w:sz="4" w:space="0" w:color="auto"/>
              <w:right w:val="single" w:sz="4" w:space="0" w:color="auto"/>
            </w:tcBorders>
            <w:hideMark/>
          </w:tcPr>
          <w:p w:rsidR="004324DA" w:rsidRPr="00170A24" w:rsidRDefault="004324DA" w:rsidP="00CA05F9">
            <w:pPr>
              <w:jc w:val="both"/>
              <w:rPr>
                <w:sz w:val="20"/>
                <w:szCs w:val="20"/>
              </w:rPr>
            </w:pPr>
            <w:r w:rsidRPr="00170A24">
              <w:rPr>
                <w:sz w:val="20"/>
                <w:szCs w:val="20"/>
              </w:rPr>
              <w:t>Adı Soyadı</w:t>
            </w:r>
          </w:p>
        </w:tc>
        <w:tc>
          <w:tcPr>
            <w:tcW w:w="6515" w:type="dxa"/>
            <w:tcBorders>
              <w:top w:val="single" w:sz="4" w:space="0" w:color="auto"/>
              <w:left w:val="single" w:sz="4" w:space="0" w:color="auto"/>
              <w:bottom w:val="single" w:sz="4" w:space="0" w:color="auto"/>
              <w:right w:val="single" w:sz="4" w:space="0" w:color="auto"/>
            </w:tcBorders>
          </w:tcPr>
          <w:p w:rsidR="004324DA" w:rsidRPr="00170A24" w:rsidRDefault="004324DA" w:rsidP="00CA05F9">
            <w:pPr>
              <w:jc w:val="both"/>
              <w:rPr>
                <w:sz w:val="20"/>
                <w:szCs w:val="20"/>
              </w:rPr>
            </w:pPr>
          </w:p>
        </w:tc>
      </w:tr>
      <w:tr w:rsidR="004324DA" w:rsidRPr="00170A24" w:rsidTr="00CA05F9">
        <w:trPr>
          <w:trHeight w:val="397"/>
        </w:trPr>
        <w:tc>
          <w:tcPr>
            <w:tcW w:w="2547" w:type="dxa"/>
            <w:tcBorders>
              <w:top w:val="single" w:sz="4" w:space="0" w:color="auto"/>
              <w:left w:val="single" w:sz="4" w:space="0" w:color="auto"/>
              <w:bottom w:val="single" w:sz="4" w:space="0" w:color="auto"/>
              <w:right w:val="single" w:sz="4" w:space="0" w:color="auto"/>
            </w:tcBorders>
            <w:hideMark/>
          </w:tcPr>
          <w:p w:rsidR="004324DA" w:rsidRPr="00170A24" w:rsidRDefault="004324DA" w:rsidP="00CA05F9">
            <w:pPr>
              <w:jc w:val="both"/>
              <w:rPr>
                <w:sz w:val="20"/>
                <w:szCs w:val="20"/>
              </w:rPr>
            </w:pPr>
            <w:r w:rsidRPr="00170A24">
              <w:rPr>
                <w:sz w:val="20"/>
                <w:szCs w:val="20"/>
              </w:rPr>
              <w:t>Numarası</w:t>
            </w:r>
          </w:p>
        </w:tc>
        <w:tc>
          <w:tcPr>
            <w:tcW w:w="6515" w:type="dxa"/>
            <w:tcBorders>
              <w:top w:val="single" w:sz="4" w:space="0" w:color="auto"/>
              <w:left w:val="single" w:sz="4" w:space="0" w:color="auto"/>
              <w:bottom w:val="single" w:sz="4" w:space="0" w:color="auto"/>
              <w:right w:val="single" w:sz="4" w:space="0" w:color="auto"/>
            </w:tcBorders>
          </w:tcPr>
          <w:p w:rsidR="004324DA" w:rsidRPr="00170A24" w:rsidRDefault="004324DA" w:rsidP="00CA05F9">
            <w:pPr>
              <w:jc w:val="both"/>
              <w:rPr>
                <w:sz w:val="20"/>
                <w:szCs w:val="20"/>
              </w:rPr>
            </w:pPr>
          </w:p>
        </w:tc>
      </w:tr>
      <w:tr w:rsidR="004324DA" w:rsidRPr="00170A24" w:rsidTr="00CA05F9">
        <w:trPr>
          <w:trHeight w:val="397"/>
        </w:trPr>
        <w:tc>
          <w:tcPr>
            <w:tcW w:w="2547" w:type="dxa"/>
            <w:tcBorders>
              <w:top w:val="single" w:sz="4" w:space="0" w:color="auto"/>
              <w:left w:val="single" w:sz="4" w:space="0" w:color="auto"/>
              <w:bottom w:val="single" w:sz="4" w:space="0" w:color="auto"/>
              <w:right w:val="single" w:sz="4" w:space="0" w:color="auto"/>
            </w:tcBorders>
            <w:hideMark/>
          </w:tcPr>
          <w:p w:rsidR="004324DA" w:rsidRPr="00170A24" w:rsidRDefault="004324DA" w:rsidP="00CA05F9">
            <w:pPr>
              <w:jc w:val="both"/>
              <w:rPr>
                <w:sz w:val="20"/>
                <w:szCs w:val="20"/>
              </w:rPr>
            </w:pPr>
            <w:r w:rsidRPr="00170A24">
              <w:rPr>
                <w:sz w:val="20"/>
                <w:szCs w:val="20"/>
              </w:rPr>
              <w:t>Bölümü/Programı</w:t>
            </w:r>
          </w:p>
        </w:tc>
        <w:tc>
          <w:tcPr>
            <w:tcW w:w="6515" w:type="dxa"/>
            <w:tcBorders>
              <w:top w:val="single" w:sz="4" w:space="0" w:color="auto"/>
              <w:left w:val="single" w:sz="4" w:space="0" w:color="auto"/>
              <w:bottom w:val="single" w:sz="4" w:space="0" w:color="auto"/>
              <w:right w:val="single" w:sz="4" w:space="0" w:color="auto"/>
            </w:tcBorders>
          </w:tcPr>
          <w:p w:rsidR="004324DA" w:rsidRPr="00170A24" w:rsidRDefault="004324DA" w:rsidP="00CA05F9">
            <w:pPr>
              <w:jc w:val="both"/>
              <w:rPr>
                <w:sz w:val="20"/>
                <w:szCs w:val="20"/>
              </w:rPr>
            </w:pPr>
          </w:p>
        </w:tc>
      </w:tr>
      <w:tr w:rsidR="004324DA" w:rsidRPr="00170A24" w:rsidTr="00CA05F9">
        <w:trPr>
          <w:trHeight w:val="397"/>
        </w:trPr>
        <w:tc>
          <w:tcPr>
            <w:tcW w:w="2547" w:type="dxa"/>
            <w:tcBorders>
              <w:top w:val="single" w:sz="4" w:space="0" w:color="auto"/>
              <w:left w:val="single" w:sz="4" w:space="0" w:color="auto"/>
              <w:bottom w:val="single" w:sz="4" w:space="0" w:color="auto"/>
              <w:right w:val="single" w:sz="4" w:space="0" w:color="auto"/>
            </w:tcBorders>
            <w:hideMark/>
          </w:tcPr>
          <w:p w:rsidR="004324DA" w:rsidRPr="00170A24" w:rsidRDefault="004324DA" w:rsidP="00CA05F9">
            <w:pPr>
              <w:jc w:val="both"/>
              <w:rPr>
                <w:sz w:val="20"/>
                <w:szCs w:val="20"/>
              </w:rPr>
            </w:pPr>
            <w:r w:rsidRPr="00170A24">
              <w:rPr>
                <w:sz w:val="20"/>
                <w:szCs w:val="20"/>
              </w:rPr>
              <w:t>Adresi</w:t>
            </w:r>
          </w:p>
        </w:tc>
        <w:tc>
          <w:tcPr>
            <w:tcW w:w="6515" w:type="dxa"/>
            <w:tcBorders>
              <w:top w:val="single" w:sz="4" w:space="0" w:color="auto"/>
              <w:left w:val="single" w:sz="4" w:space="0" w:color="auto"/>
              <w:bottom w:val="single" w:sz="4" w:space="0" w:color="auto"/>
              <w:right w:val="single" w:sz="4" w:space="0" w:color="auto"/>
            </w:tcBorders>
          </w:tcPr>
          <w:p w:rsidR="004324DA" w:rsidRPr="00170A24" w:rsidRDefault="004324DA" w:rsidP="00CA05F9">
            <w:pPr>
              <w:jc w:val="both"/>
              <w:rPr>
                <w:sz w:val="20"/>
                <w:szCs w:val="20"/>
              </w:rPr>
            </w:pPr>
          </w:p>
        </w:tc>
      </w:tr>
      <w:tr w:rsidR="004324DA" w:rsidRPr="00170A24" w:rsidTr="00CA05F9">
        <w:trPr>
          <w:trHeight w:val="397"/>
        </w:trPr>
        <w:tc>
          <w:tcPr>
            <w:tcW w:w="2547" w:type="dxa"/>
            <w:tcBorders>
              <w:top w:val="single" w:sz="4" w:space="0" w:color="auto"/>
              <w:left w:val="single" w:sz="4" w:space="0" w:color="auto"/>
              <w:bottom w:val="single" w:sz="4" w:space="0" w:color="auto"/>
              <w:right w:val="single" w:sz="4" w:space="0" w:color="auto"/>
            </w:tcBorders>
            <w:hideMark/>
          </w:tcPr>
          <w:p w:rsidR="004324DA" w:rsidRPr="00170A24" w:rsidRDefault="004324DA" w:rsidP="00CA05F9">
            <w:pPr>
              <w:jc w:val="both"/>
              <w:rPr>
                <w:sz w:val="20"/>
                <w:szCs w:val="20"/>
              </w:rPr>
            </w:pPr>
            <w:r w:rsidRPr="00170A24">
              <w:rPr>
                <w:sz w:val="20"/>
                <w:szCs w:val="20"/>
              </w:rPr>
              <w:t>e-postası</w:t>
            </w:r>
          </w:p>
        </w:tc>
        <w:tc>
          <w:tcPr>
            <w:tcW w:w="6515" w:type="dxa"/>
            <w:tcBorders>
              <w:top w:val="single" w:sz="4" w:space="0" w:color="auto"/>
              <w:left w:val="single" w:sz="4" w:space="0" w:color="auto"/>
              <w:bottom w:val="single" w:sz="4" w:space="0" w:color="auto"/>
              <w:right w:val="single" w:sz="4" w:space="0" w:color="auto"/>
            </w:tcBorders>
          </w:tcPr>
          <w:p w:rsidR="004324DA" w:rsidRPr="00170A24" w:rsidRDefault="004324DA" w:rsidP="00CA05F9">
            <w:pPr>
              <w:jc w:val="both"/>
              <w:rPr>
                <w:sz w:val="20"/>
                <w:szCs w:val="20"/>
              </w:rPr>
            </w:pPr>
          </w:p>
        </w:tc>
      </w:tr>
      <w:tr w:rsidR="004324DA" w:rsidRPr="00170A24" w:rsidTr="00CA05F9">
        <w:trPr>
          <w:trHeight w:val="397"/>
        </w:trPr>
        <w:tc>
          <w:tcPr>
            <w:tcW w:w="2547" w:type="dxa"/>
            <w:tcBorders>
              <w:top w:val="single" w:sz="4" w:space="0" w:color="auto"/>
              <w:left w:val="single" w:sz="4" w:space="0" w:color="auto"/>
              <w:bottom w:val="single" w:sz="4" w:space="0" w:color="auto"/>
              <w:right w:val="single" w:sz="4" w:space="0" w:color="auto"/>
            </w:tcBorders>
            <w:hideMark/>
          </w:tcPr>
          <w:p w:rsidR="004324DA" w:rsidRPr="00170A24" w:rsidRDefault="004324DA" w:rsidP="00CA05F9">
            <w:pPr>
              <w:jc w:val="both"/>
              <w:rPr>
                <w:sz w:val="20"/>
                <w:szCs w:val="20"/>
              </w:rPr>
            </w:pPr>
            <w:r w:rsidRPr="00170A24">
              <w:rPr>
                <w:sz w:val="20"/>
                <w:szCs w:val="20"/>
              </w:rPr>
              <w:t>Telefonu</w:t>
            </w:r>
          </w:p>
        </w:tc>
        <w:tc>
          <w:tcPr>
            <w:tcW w:w="6515" w:type="dxa"/>
            <w:tcBorders>
              <w:top w:val="single" w:sz="4" w:space="0" w:color="auto"/>
              <w:left w:val="single" w:sz="4" w:space="0" w:color="auto"/>
              <w:bottom w:val="single" w:sz="4" w:space="0" w:color="auto"/>
              <w:right w:val="single" w:sz="4" w:space="0" w:color="auto"/>
            </w:tcBorders>
          </w:tcPr>
          <w:p w:rsidR="004324DA" w:rsidRPr="00170A24" w:rsidRDefault="004324DA" w:rsidP="00CA05F9">
            <w:pPr>
              <w:jc w:val="both"/>
              <w:rPr>
                <w:sz w:val="20"/>
                <w:szCs w:val="20"/>
              </w:rPr>
            </w:pPr>
          </w:p>
        </w:tc>
      </w:tr>
    </w:tbl>
    <w:p w:rsidR="001C3050" w:rsidRPr="00170A24" w:rsidRDefault="001C3050" w:rsidP="004324DA">
      <w:pPr>
        <w:spacing w:after="0" w:line="360" w:lineRule="auto"/>
        <w:jc w:val="both"/>
        <w:rPr>
          <w:rFonts w:ascii="Times New Roman" w:eastAsia="Calibri" w:hAnsi="Times New Roman" w:cs="Times New Roman"/>
          <w:sz w:val="20"/>
          <w:szCs w:val="20"/>
          <w:lang w:eastAsia="en-US"/>
        </w:rPr>
      </w:pPr>
    </w:p>
    <w:p w:rsidR="004324DA" w:rsidRPr="00170A24" w:rsidRDefault="004324DA" w:rsidP="004324DA">
      <w:pPr>
        <w:spacing w:after="0" w:line="360" w:lineRule="auto"/>
        <w:jc w:val="both"/>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Daha önce ………………</w:t>
      </w:r>
      <w:r w:rsidR="006A4D0F" w:rsidRPr="00170A24">
        <w:rPr>
          <w:rFonts w:ascii="Times New Roman" w:eastAsia="Calibri" w:hAnsi="Times New Roman" w:cs="Times New Roman"/>
          <w:sz w:val="20"/>
          <w:szCs w:val="20"/>
          <w:lang w:eastAsia="en-US"/>
        </w:rPr>
        <w:t>….</w:t>
      </w:r>
      <w:r w:rsidRPr="00170A24">
        <w:rPr>
          <w:rFonts w:ascii="Times New Roman" w:eastAsia="Calibri" w:hAnsi="Times New Roman" w:cs="Times New Roman"/>
          <w:sz w:val="20"/>
          <w:szCs w:val="20"/>
          <w:lang w:eastAsia="en-US"/>
        </w:rPr>
        <w:t>….….. Üniversitesi</w:t>
      </w:r>
      <w:r w:rsidR="006A4D0F" w:rsidRPr="00170A24">
        <w:rPr>
          <w:rFonts w:ascii="Times New Roman" w:eastAsia="Calibri" w:hAnsi="Times New Roman" w:cs="Times New Roman"/>
          <w:sz w:val="20"/>
          <w:szCs w:val="20"/>
          <w:lang w:eastAsia="en-US"/>
        </w:rPr>
        <w:t xml:space="preserve"> ……………………</w:t>
      </w:r>
      <w:r w:rsidRPr="00170A24">
        <w:rPr>
          <w:rFonts w:ascii="Times New Roman" w:eastAsia="Calibri" w:hAnsi="Times New Roman" w:cs="Times New Roman"/>
          <w:sz w:val="20"/>
          <w:szCs w:val="20"/>
          <w:lang w:eastAsia="en-US"/>
        </w:rPr>
        <w:t xml:space="preserve">…… Fakültesi/Yüksekokulu </w:t>
      </w:r>
      <w:r w:rsidR="006A4D0F" w:rsidRPr="00170A24">
        <w:rPr>
          <w:rFonts w:ascii="Times New Roman" w:eastAsia="Calibri" w:hAnsi="Times New Roman" w:cs="Times New Roman"/>
          <w:sz w:val="20"/>
          <w:szCs w:val="20"/>
          <w:lang w:eastAsia="en-US"/>
        </w:rPr>
        <w:t>…………………</w:t>
      </w:r>
      <w:r w:rsidRPr="00170A24">
        <w:rPr>
          <w:rFonts w:ascii="Times New Roman" w:eastAsia="Calibri" w:hAnsi="Times New Roman" w:cs="Times New Roman"/>
          <w:sz w:val="20"/>
          <w:szCs w:val="20"/>
          <w:lang w:eastAsia="en-US"/>
        </w:rPr>
        <w:t xml:space="preserve">…..…… Programı/Bölümünden alıp başarılı olduğum aşağıda belirttiğim derslerden muaf olmak ve İlgili yıla/yıllara ait derslerimin %60’ının kabul </w:t>
      </w:r>
      <w:r w:rsidR="006A4D0F" w:rsidRPr="00170A24">
        <w:rPr>
          <w:rFonts w:ascii="Times New Roman" w:eastAsia="Calibri" w:hAnsi="Times New Roman" w:cs="Times New Roman"/>
          <w:sz w:val="20"/>
          <w:szCs w:val="20"/>
          <w:lang w:eastAsia="en-US"/>
        </w:rPr>
        <w:t xml:space="preserve">edildiği takdirde intibakımın </w:t>
      </w:r>
      <w:r w:rsidRPr="00170A24">
        <w:rPr>
          <w:rFonts w:ascii="Times New Roman" w:eastAsia="Calibri" w:hAnsi="Times New Roman" w:cs="Times New Roman"/>
          <w:sz w:val="20"/>
          <w:szCs w:val="20"/>
          <w:lang w:eastAsia="en-US"/>
        </w:rPr>
        <w:t>….. yıla yapılmasını istiyorum.</w:t>
      </w:r>
    </w:p>
    <w:p w:rsidR="004324DA" w:rsidRPr="00170A24" w:rsidRDefault="004324DA" w:rsidP="004324DA">
      <w:pPr>
        <w:spacing w:after="0" w:line="360" w:lineRule="auto"/>
        <w:jc w:val="both"/>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 xml:space="preserve">Gereğini bilgilerinize arz ederim. </w:t>
      </w:r>
    </w:p>
    <w:p w:rsidR="004324DA" w:rsidRPr="00170A24" w:rsidRDefault="004324DA" w:rsidP="006A4D0F">
      <w:pPr>
        <w:spacing w:after="0" w:line="240" w:lineRule="auto"/>
        <w:jc w:val="both"/>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 xml:space="preserve">                                                                                                                                  Tarih :</w:t>
      </w:r>
      <w:r w:rsidRPr="00170A24">
        <w:rPr>
          <w:rFonts w:ascii="Times New Roman" w:eastAsia="Calibri" w:hAnsi="Times New Roman" w:cs="Times New Roman"/>
          <w:sz w:val="20"/>
          <w:szCs w:val="20"/>
          <w:lang w:eastAsia="en-US"/>
        </w:rPr>
        <w:tab/>
        <w:t>…/…/20…</w:t>
      </w:r>
    </w:p>
    <w:p w:rsidR="004324DA" w:rsidRPr="00170A24" w:rsidRDefault="004324DA" w:rsidP="006A4D0F">
      <w:pPr>
        <w:tabs>
          <w:tab w:val="left" w:pos="5670"/>
        </w:tabs>
        <w:spacing w:after="0" w:line="240" w:lineRule="auto"/>
        <w:jc w:val="both"/>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ab/>
      </w:r>
      <w:r w:rsidRPr="00170A24">
        <w:rPr>
          <w:rFonts w:ascii="Times New Roman" w:eastAsia="Calibri" w:hAnsi="Times New Roman" w:cs="Times New Roman"/>
          <w:sz w:val="20"/>
          <w:szCs w:val="20"/>
          <w:lang w:eastAsia="en-US"/>
        </w:rPr>
        <w:tab/>
      </w:r>
      <w:r w:rsidRPr="00170A24">
        <w:rPr>
          <w:rFonts w:ascii="Times New Roman" w:eastAsia="Calibri" w:hAnsi="Times New Roman" w:cs="Times New Roman"/>
          <w:sz w:val="20"/>
          <w:szCs w:val="20"/>
          <w:lang w:eastAsia="en-US"/>
        </w:rPr>
        <w:tab/>
        <w:t xml:space="preserve"> İmza :</w:t>
      </w:r>
    </w:p>
    <w:p w:rsidR="001C3050" w:rsidRPr="00170A24" w:rsidRDefault="001C3050" w:rsidP="006A4D0F">
      <w:pPr>
        <w:tabs>
          <w:tab w:val="left" w:pos="5670"/>
        </w:tabs>
        <w:spacing w:after="0" w:line="240" w:lineRule="auto"/>
        <w:jc w:val="both"/>
        <w:rPr>
          <w:rFonts w:ascii="Times New Roman" w:eastAsia="Calibri" w:hAnsi="Times New Roman" w:cs="Times New Roman"/>
          <w:sz w:val="20"/>
          <w:szCs w:val="20"/>
          <w:lang w:eastAsia="en-US"/>
        </w:rPr>
      </w:pPr>
    </w:p>
    <w:tbl>
      <w:tblPr>
        <w:tblStyle w:val="TabloKlavuzu"/>
        <w:tblW w:w="0" w:type="auto"/>
        <w:tblCellMar>
          <w:left w:w="28" w:type="dxa"/>
          <w:right w:w="28" w:type="dxa"/>
        </w:tblCellMar>
        <w:tblLook w:val="04A0" w:firstRow="1" w:lastRow="0" w:firstColumn="1" w:lastColumn="0" w:noHBand="0" w:noVBand="1"/>
      </w:tblPr>
      <w:tblGrid>
        <w:gridCol w:w="3349"/>
        <w:gridCol w:w="657"/>
        <w:gridCol w:w="572"/>
        <w:gridCol w:w="314"/>
        <w:gridCol w:w="3578"/>
        <w:gridCol w:w="657"/>
      </w:tblGrid>
      <w:tr w:rsidR="00332755" w:rsidRPr="00170A24" w:rsidTr="006A4D0F">
        <w:tc>
          <w:tcPr>
            <w:tcW w:w="4575" w:type="dxa"/>
            <w:gridSpan w:val="3"/>
            <w:tcBorders>
              <w:right w:val="single" w:sz="4" w:space="0" w:color="auto"/>
            </w:tcBorders>
          </w:tcPr>
          <w:p w:rsidR="00332755" w:rsidRPr="00170A24" w:rsidRDefault="00332755" w:rsidP="00332755">
            <w:pPr>
              <w:spacing w:line="360" w:lineRule="auto"/>
              <w:jc w:val="center"/>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ALDIĞIM DERSLER</w:t>
            </w:r>
          </w:p>
        </w:tc>
        <w:tc>
          <w:tcPr>
            <w:tcW w:w="319" w:type="dxa"/>
            <w:tcBorders>
              <w:top w:val="nil"/>
              <w:left w:val="single" w:sz="4" w:space="0" w:color="auto"/>
              <w:bottom w:val="nil"/>
              <w:right w:val="single" w:sz="4" w:space="0" w:color="auto"/>
            </w:tcBorders>
          </w:tcPr>
          <w:p w:rsidR="00332755" w:rsidRPr="00170A24" w:rsidRDefault="00332755" w:rsidP="004324DA">
            <w:pPr>
              <w:spacing w:line="360" w:lineRule="auto"/>
              <w:jc w:val="both"/>
              <w:rPr>
                <w:rFonts w:ascii="Times New Roman" w:eastAsia="Calibri" w:hAnsi="Times New Roman" w:cs="Times New Roman"/>
                <w:b/>
                <w:sz w:val="20"/>
                <w:szCs w:val="20"/>
                <w:lang w:eastAsia="en-US"/>
              </w:rPr>
            </w:pPr>
          </w:p>
        </w:tc>
        <w:tc>
          <w:tcPr>
            <w:tcW w:w="4234" w:type="dxa"/>
            <w:gridSpan w:val="2"/>
            <w:tcBorders>
              <w:left w:val="single" w:sz="4" w:space="0" w:color="auto"/>
            </w:tcBorders>
          </w:tcPr>
          <w:p w:rsidR="00332755" w:rsidRPr="00170A24" w:rsidRDefault="00332755" w:rsidP="00332755">
            <w:pPr>
              <w:spacing w:line="360" w:lineRule="auto"/>
              <w:jc w:val="center"/>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MUAF OLMAK İSTEDİĞİM DERSLER</w:t>
            </w:r>
          </w:p>
        </w:tc>
      </w:tr>
      <w:tr w:rsidR="00DA17F4" w:rsidRPr="00170A24" w:rsidTr="006A4D0F">
        <w:tc>
          <w:tcPr>
            <w:tcW w:w="3404" w:type="dxa"/>
          </w:tcPr>
          <w:p w:rsidR="00DA17F4" w:rsidRPr="00170A24" w:rsidRDefault="00EB2772" w:rsidP="00E85B85">
            <w:pPr>
              <w:jc w:val="both"/>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Dersin Adı</w:t>
            </w:r>
          </w:p>
        </w:tc>
        <w:tc>
          <w:tcPr>
            <w:tcW w:w="597" w:type="dxa"/>
          </w:tcPr>
          <w:p w:rsidR="00DA17F4" w:rsidRPr="00170A24" w:rsidRDefault="00EB2772" w:rsidP="00E85B85">
            <w:pPr>
              <w:jc w:val="both"/>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Kredi</w:t>
            </w:r>
            <w:r w:rsidRPr="00170A24">
              <w:rPr>
                <w:rFonts w:ascii="Times New Roman" w:eastAsia="Calibri" w:hAnsi="Times New Roman" w:cs="Times New Roman"/>
                <w:b/>
                <w:sz w:val="20"/>
                <w:szCs w:val="20"/>
                <w:lang w:eastAsia="en-US"/>
              </w:rPr>
              <w:br/>
              <w:t>/AKTS</w:t>
            </w:r>
          </w:p>
        </w:tc>
        <w:tc>
          <w:tcPr>
            <w:tcW w:w="574" w:type="dxa"/>
            <w:tcBorders>
              <w:right w:val="single" w:sz="4" w:space="0" w:color="auto"/>
            </w:tcBorders>
          </w:tcPr>
          <w:p w:rsidR="00DA17F4" w:rsidRPr="00170A24" w:rsidRDefault="00EB2772" w:rsidP="00E85B85">
            <w:pPr>
              <w:jc w:val="both"/>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Notu</w:t>
            </w: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b/>
                <w:sz w:val="20"/>
                <w:szCs w:val="20"/>
                <w:lang w:eastAsia="en-US"/>
              </w:rPr>
            </w:pPr>
          </w:p>
        </w:tc>
        <w:tc>
          <w:tcPr>
            <w:tcW w:w="3637" w:type="dxa"/>
            <w:tcBorders>
              <w:left w:val="single" w:sz="4" w:space="0" w:color="auto"/>
            </w:tcBorders>
          </w:tcPr>
          <w:p w:rsidR="00DA17F4" w:rsidRPr="00170A24" w:rsidRDefault="00EB2772" w:rsidP="00E85B85">
            <w:pPr>
              <w:jc w:val="both"/>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Dersin Adı</w:t>
            </w:r>
          </w:p>
        </w:tc>
        <w:tc>
          <w:tcPr>
            <w:tcW w:w="597" w:type="dxa"/>
          </w:tcPr>
          <w:p w:rsidR="00DA17F4" w:rsidRPr="00170A24" w:rsidRDefault="00EB2772" w:rsidP="00E85B85">
            <w:pPr>
              <w:jc w:val="both"/>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Kredi</w:t>
            </w:r>
          </w:p>
          <w:p w:rsidR="00EB2772" w:rsidRPr="00170A24" w:rsidRDefault="00EB2772" w:rsidP="00E85B85">
            <w:pPr>
              <w:jc w:val="both"/>
              <w:rPr>
                <w:rFonts w:ascii="Times New Roman" w:eastAsia="Calibri" w:hAnsi="Times New Roman" w:cs="Times New Roman"/>
                <w:b/>
                <w:sz w:val="20"/>
                <w:szCs w:val="20"/>
                <w:lang w:eastAsia="en-US"/>
              </w:rPr>
            </w:pPr>
            <w:r w:rsidRPr="00170A24">
              <w:rPr>
                <w:rFonts w:ascii="Times New Roman" w:eastAsia="Calibri" w:hAnsi="Times New Roman" w:cs="Times New Roman"/>
                <w:b/>
                <w:sz w:val="20"/>
                <w:szCs w:val="20"/>
                <w:lang w:eastAsia="en-US"/>
              </w:rPr>
              <w:t>/AKTS</w:t>
            </w: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DA17F4" w:rsidRPr="00170A24" w:rsidTr="006A4D0F">
        <w:trPr>
          <w:trHeight w:val="397"/>
        </w:trPr>
        <w:tc>
          <w:tcPr>
            <w:tcW w:w="3404" w:type="dxa"/>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DA17F4" w:rsidRPr="00170A24" w:rsidRDefault="00DA17F4" w:rsidP="00E85B85">
            <w:pPr>
              <w:jc w:val="both"/>
              <w:rPr>
                <w:rFonts w:ascii="Times New Roman" w:eastAsia="Calibri" w:hAnsi="Times New Roman" w:cs="Times New Roman"/>
                <w:sz w:val="20"/>
                <w:szCs w:val="20"/>
                <w:lang w:eastAsia="en-US"/>
              </w:rPr>
            </w:pPr>
          </w:p>
        </w:tc>
        <w:tc>
          <w:tcPr>
            <w:tcW w:w="597" w:type="dxa"/>
          </w:tcPr>
          <w:p w:rsidR="00DA17F4" w:rsidRPr="00170A24" w:rsidRDefault="00DA17F4" w:rsidP="00E85B85">
            <w:pPr>
              <w:jc w:val="both"/>
              <w:rPr>
                <w:rFonts w:ascii="Times New Roman" w:eastAsia="Calibri" w:hAnsi="Times New Roman" w:cs="Times New Roman"/>
                <w:sz w:val="20"/>
                <w:szCs w:val="20"/>
                <w:lang w:eastAsia="en-US"/>
              </w:rPr>
            </w:pPr>
          </w:p>
        </w:tc>
      </w:tr>
      <w:tr w:rsidR="006A4D0F" w:rsidRPr="00170A24" w:rsidTr="006A4D0F">
        <w:trPr>
          <w:trHeight w:val="397"/>
        </w:trPr>
        <w:tc>
          <w:tcPr>
            <w:tcW w:w="3404" w:type="dxa"/>
          </w:tcPr>
          <w:p w:rsidR="006A4D0F" w:rsidRPr="00170A24" w:rsidRDefault="006A4D0F" w:rsidP="00E85B85">
            <w:pPr>
              <w:jc w:val="both"/>
              <w:rPr>
                <w:rFonts w:ascii="Times New Roman" w:eastAsia="Calibri" w:hAnsi="Times New Roman" w:cs="Times New Roman"/>
                <w:sz w:val="20"/>
                <w:szCs w:val="20"/>
                <w:lang w:eastAsia="en-US"/>
              </w:rPr>
            </w:pPr>
          </w:p>
        </w:tc>
        <w:tc>
          <w:tcPr>
            <w:tcW w:w="597" w:type="dxa"/>
          </w:tcPr>
          <w:p w:rsidR="006A4D0F" w:rsidRPr="00170A24" w:rsidRDefault="006A4D0F" w:rsidP="00E85B85">
            <w:pPr>
              <w:jc w:val="both"/>
              <w:rPr>
                <w:rFonts w:ascii="Times New Roman" w:eastAsia="Calibri" w:hAnsi="Times New Roman" w:cs="Times New Roman"/>
                <w:sz w:val="20"/>
                <w:szCs w:val="20"/>
                <w:lang w:eastAsia="en-US"/>
              </w:rPr>
            </w:pPr>
          </w:p>
        </w:tc>
        <w:tc>
          <w:tcPr>
            <w:tcW w:w="574" w:type="dxa"/>
            <w:tcBorders>
              <w:right w:val="single" w:sz="4" w:space="0" w:color="auto"/>
            </w:tcBorders>
          </w:tcPr>
          <w:p w:rsidR="006A4D0F" w:rsidRPr="00170A24" w:rsidRDefault="006A4D0F" w:rsidP="00E85B85">
            <w:pPr>
              <w:jc w:val="both"/>
              <w:rPr>
                <w:rFonts w:ascii="Times New Roman" w:eastAsia="Calibri" w:hAnsi="Times New Roman" w:cs="Times New Roman"/>
                <w:sz w:val="20"/>
                <w:szCs w:val="20"/>
                <w:lang w:eastAsia="en-US"/>
              </w:rPr>
            </w:pPr>
          </w:p>
        </w:tc>
        <w:tc>
          <w:tcPr>
            <w:tcW w:w="319" w:type="dxa"/>
            <w:tcBorders>
              <w:top w:val="nil"/>
              <w:left w:val="single" w:sz="4" w:space="0" w:color="auto"/>
              <w:bottom w:val="nil"/>
              <w:right w:val="single" w:sz="4" w:space="0" w:color="auto"/>
            </w:tcBorders>
          </w:tcPr>
          <w:p w:rsidR="006A4D0F" w:rsidRPr="00170A24" w:rsidRDefault="006A4D0F" w:rsidP="00E85B85">
            <w:pPr>
              <w:jc w:val="both"/>
              <w:rPr>
                <w:rFonts w:ascii="Times New Roman" w:eastAsia="Calibri" w:hAnsi="Times New Roman" w:cs="Times New Roman"/>
                <w:sz w:val="20"/>
                <w:szCs w:val="20"/>
                <w:lang w:eastAsia="en-US"/>
              </w:rPr>
            </w:pPr>
          </w:p>
        </w:tc>
        <w:tc>
          <w:tcPr>
            <w:tcW w:w="3637" w:type="dxa"/>
            <w:tcBorders>
              <w:left w:val="single" w:sz="4" w:space="0" w:color="auto"/>
            </w:tcBorders>
          </w:tcPr>
          <w:p w:rsidR="006A4D0F" w:rsidRPr="00170A24" w:rsidRDefault="006A4D0F" w:rsidP="00E85B85">
            <w:pPr>
              <w:jc w:val="both"/>
              <w:rPr>
                <w:rFonts w:ascii="Times New Roman" w:eastAsia="Calibri" w:hAnsi="Times New Roman" w:cs="Times New Roman"/>
                <w:sz w:val="20"/>
                <w:szCs w:val="20"/>
                <w:lang w:eastAsia="en-US"/>
              </w:rPr>
            </w:pPr>
          </w:p>
        </w:tc>
        <w:tc>
          <w:tcPr>
            <w:tcW w:w="597" w:type="dxa"/>
          </w:tcPr>
          <w:p w:rsidR="006A4D0F" w:rsidRPr="00170A24" w:rsidRDefault="006A4D0F" w:rsidP="00E85B85">
            <w:pPr>
              <w:jc w:val="both"/>
              <w:rPr>
                <w:rFonts w:ascii="Times New Roman" w:eastAsia="Calibri" w:hAnsi="Times New Roman" w:cs="Times New Roman"/>
                <w:sz w:val="20"/>
                <w:szCs w:val="20"/>
                <w:lang w:eastAsia="en-US"/>
              </w:rPr>
            </w:pPr>
          </w:p>
        </w:tc>
      </w:tr>
    </w:tbl>
    <w:p w:rsidR="004324DA" w:rsidRPr="00170A24" w:rsidRDefault="004324DA" w:rsidP="00E85B85">
      <w:pPr>
        <w:spacing w:after="0" w:line="240" w:lineRule="auto"/>
        <w:jc w:val="both"/>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NOT1: Bu evrak doldurulduktan sonra ilgili birimin öğrenci işlerine verilir.</w:t>
      </w:r>
    </w:p>
    <w:p w:rsidR="004324DA" w:rsidRPr="00170A24" w:rsidRDefault="004324DA" w:rsidP="00E85B85">
      <w:pPr>
        <w:spacing w:after="0" w:line="240" w:lineRule="auto"/>
        <w:jc w:val="both"/>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NOT2: Bir dersten muaf olmak için birden çok ders yazılabilir.</w:t>
      </w:r>
    </w:p>
    <w:p w:rsidR="004324DA" w:rsidRPr="00170A24" w:rsidRDefault="004324DA" w:rsidP="00E85B85">
      <w:pPr>
        <w:spacing w:after="0" w:line="240" w:lineRule="auto"/>
        <w:jc w:val="both"/>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Eklenecek Belgeler;</w:t>
      </w:r>
    </w:p>
    <w:p w:rsidR="004324DA" w:rsidRPr="00170A24" w:rsidRDefault="004324DA" w:rsidP="004D1C52">
      <w:pPr>
        <w:spacing w:after="0" w:line="240" w:lineRule="auto"/>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 xml:space="preserve">   1 - Onaylı Not Döküm Belgesi</w:t>
      </w:r>
    </w:p>
    <w:p w:rsidR="001C3050" w:rsidRPr="00170A24" w:rsidRDefault="004324DA" w:rsidP="004D1C52">
      <w:pPr>
        <w:spacing w:after="0" w:line="240" w:lineRule="auto"/>
        <w:rPr>
          <w:rFonts w:ascii="Times New Roman" w:eastAsia="Calibri" w:hAnsi="Times New Roman" w:cs="Times New Roman"/>
          <w:sz w:val="20"/>
          <w:szCs w:val="20"/>
          <w:lang w:eastAsia="en-US"/>
        </w:rPr>
      </w:pPr>
      <w:r w:rsidRPr="00170A24">
        <w:rPr>
          <w:rFonts w:ascii="Times New Roman" w:eastAsia="Calibri" w:hAnsi="Times New Roman" w:cs="Times New Roman"/>
          <w:sz w:val="20"/>
          <w:szCs w:val="20"/>
          <w:lang w:eastAsia="en-US"/>
        </w:rPr>
        <w:t xml:space="preserve">   2 – Onaylı Ders İçerikleri</w:t>
      </w:r>
    </w:p>
    <w:sectPr w:rsidR="001C3050" w:rsidRPr="00170A24" w:rsidSect="004D1C5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C2" w:rsidRDefault="007757C2" w:rsidP="00E77256">
      <w:pPr>
        <w:spacing w:after="0" w:line="240" w:lineRule="auto"/>
      </w:pPr>
      <w:r>
        <w:separator/>
      </w:r>
    </w:p>
  </w:endnote>
  <w:endnote w:type="continuationSeparator" w:id="0">
    <w:p w:rsidR="007757C2" w:rsidRDefault="007757C2" w:rsidP="00E7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C2" w:rsidRDefault="007757C2" w:rsidP="00E77256">
      <w:pPr>
        <w:spacing w:after="0" w:line="240" w:lineRule="auto"/>
      </w:pPr>
      <w:r>
        <w:separator/>
      </w:r>
    </w:p>
  </w:footnote>
  <w:footnote w:type="continuationSeparator" w:id="0">
    <w:p w:rsidR="007757C2" w:rsidRDefault="007757C2" w:rsidP="00E772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E6"/>
    <w:rsid w:val="00026779"/>
    <w:rsid w:val="00091A7B"/>
    <w:rsid w:val="00091B5A"/>
    <w:rsid w:val="000A7C5D"/>
    <w:rsid w:val="000D363F"/>
    <w:rsid w:val="000D4293"/>
    <w:rsid w:val="000D4A42"/>
    <w:rsid w:val="000E3B41"/>
    <w:rsid w:val="00101155"/>
    <w:rsid w:val="00112EF7"/>
    <w:rsid w:val="00121A0C"/>
    <w:rsid w:val="0013331A"/>
    <w:rsid w:val="001402F3"/>
    <w:rsid w:val="001625A6"/>
    <w:rsid w:val="00170A24"/>
    <w:rsid w:val="001C3050"/>
    <w:rsid w:val="001C5203"/>
    <w:rsid w:val="001D4476"/>
    <w:rsid w:val="001E5B03"/>
    <w:rsid w:val="0020326E"/>
    <w:rsid w:val="00226CE5"/>
    <w:rsid w:val="0023340C"/>
    <w:rsid w:val="002473E6"/>
    <w:rsid w:val="002A0973"/>
    <w:rsid w:val="002B161A"/>
    <w:rsid w:val="002F1500"/>
    <w:rsid w:val="0030057A"/>
    <w:rsid w:val="00313D6B"/>
    <w:rsid w:val="00332755"/>
    <w:rsid w:val="00332C56"/>
    <w:rsid w:val="00346132"/>
    <w:rsid w:val="00352E12"/>
    <w:rsid w:val="00371E26"/>
    <w:rsid w:val="00371FD9"/>
    <w:rsid w:val="0039097E"/>
    <w:rsid w:val="003B258E"/>
    <w:rsid w:val="003C4EA3"/>
    <w:rsid w:val="003D2908"/>
    <w:rsid w:val="004324DA"/>
    <w:rsid w:val="00470BB1"/>
    <w:rsid w:val="004D1C52"/>
    <w:rsid w:val="004E5F85"/>
    <w:rsid w:val="004E7A56"/>
    <w:rsid w:val="00502BC4"/>
    <w:rsid w:val="00510ADD"/>
    <w:rsid w:val="005705A7"/>
    <w:rsid w:val="00576CEB"/>
    <w:rsid w:val="0058694B"/>
    <w:rsid w:val="00587FDC"/>
    <w:rsid w:val="00590D3F"/>
    <w:rsid w:val="005A4C1C"/>
    <w:rsid w:val="005E51A0"/>
    <w:rsid w:val="00616A70"/>
    <w:rsid w:val="0062499F"/>
    <w:rsid w:val="00656200"/>
    <w:rsid w:val="00660EA7"/>
    <w:rsid w:val="00696E7D"/>
    <w:rsid w:val="006A4D0F"/>
    <w:rsid w:val="006A5F5D"/>
    <w:rsid w:val="006B1928"/>
    <w:rsid w:val="006C4AAB"/>
    <w:rsid w:val="006D1B38"/>
    <w:rsid w:val="006E2557"/>
    <w:rsid w:val="006F4E5E"/>
    <w:rsid w:val="00731DCB"/>
    <w:rsid w:val="007563A3"/>
    <w:rsid w:val="007757C2"/>
    <w:rsid w:val="007A1669"/>
    <w:rsid w:val="007A7C19"/>
    <w:rsid w:val="007B3A84"/>
    <w:rsid w:val="007B695A"/>
    <w:rsid w:val="007D6443"/>
    <w:rsid w:val="00812DD1"/>
    <w:rsid w:val="00837872"/>
    <w:rsid w:val="00841B71"/>
    <w:rsid w:val="00870BCD"/>
    <w:rsid w:val="00890CCB"/>
    <w:rsid w:val="008A291B"/>
    <w:rsid w:val="008C1F12"/>
    <w:rsid w:val="008D1350"/>
    <w:rsid w:val="00900ED3"/>
    <w:rsid w:val="00925F54"/>
    <w:rsid w:val="00936B11"/>
    <w:rsid w:val="009624E9"/>
    <w:rsid w:val="00974BD3"/>
    <w:rsid w:val="00990D15"/>
    <w:rsid w:val="00995925"/>
    <w:rsid w:val="009A79F5"/>
    <w:rsid w:val="009E3096"/>
    <w:rsid w:val="009F3054"/>
    <w:rsid w:val="009F6D94"/>
    <w:rsid w:val="00A05BF6"/>
    <w:rsid w:val="00A929A0"/>
    <w:rsid w:val="00AA6F8B"/>
    <w:rsid w:val="00AA6FEC"/>
    <w:rsid w:val="00AE2923"/>
    <w:rsid w:val="00AE61C4"/>
    <w:rsid w:val="00B0207E"/>
    <w:rsid w:val="00B30AC7"/>
    <w:rsid w:val="00B3354D"/>
    <w:rsid w:val="00B62BED"/>
    <w:rsid w:val="00B6649B"/>
    <w:rsid w:val="00B92961"/>
    <w:rsid w:val="00B93751"/>
    <w:rsid w:val="00BA0CA3"/>
    <w:rsid w:val="00BB5DC6"/>
    <w:rsid w:val="00C13287"/>
    <w:rsid w:val="00C26E48"/>
    <w:rsid w:val="00C5353A"/>
    <w:rsid w:val="00C61D23"/>
    <w:rsid w:val="00C7682F"/>
    <w:rsid w:val="00CA05F9"/>
    <w:rsid w:val="00CB749F"/>
    <w:rsid w:val="00CD7BC1"/>
    <w:rsid w:val="00D04D04"/>
    <w:rsid w:val="00D07528"/>
    <w:rsid w:val="00D652F0"/>
    <w:rsid w:val="00DA17F4"/>
    <w:rsid w:val="00DF0E74"/>
    <w:rsid w:val="00E35D04"/>
    <w:rsid w:val="00E47ED3"/>
    <w:rsid w:val="00E6408F"/>
    <w:rsid w:val="00E77256"/>
    <w:rsid w:val="00E81655"/>
    <w:rsid w:val="00E8346B"/>
    <w:rsid w:val="00E85B85"/>
    <w:rsid w:val="00E86480"/>
    <w:rsid w:val="00E97F60"/>
    <w:rsid w:val="00EB2772"/>
    <w:rsid w:val="00EC2D3D"/>
    <w:rsid w:val="00EC6872"/>
    <w:rsid w:val="00EE187E"/>
    <w:rsid w:val="00EF28EC"/>
    <w:rsid w:val="00F325B6"/>
    <w:rsid w:val="00F53E37"/>
    <w:rsid w:val="00F65948"/>
    <w:rsid w:val="00FB7A44"/>
    <w:rsid w:val="00FE76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EF86C-185F-4F1E-ADC3-CCDE4A6F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D4A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473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0D4A42"/>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EE1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624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24E9"/>
    <w:rPr>
      <w:rFonts w:ascii="Tahoma" w:hAnsi="Tahoma" w:cs="Tahoma"/>
      <w:sz w:val="16"/>
      <w:szCs w:val="16"/>
    </w:rPr>
  </w:style>
  <w:style w:type="table" w:customStyle="1" w:styleId="TabloKlavuzu1">
    <w:name w:val="Tablo Kılavuzu1"/>
    <w:basedOn w:val="NormalTablo"/>
    <w:next w:val="TabloKlavuzu"/>
    <w:uiPriority w:val="39"/>
    <w:rsid w:val="004324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772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7256"/>
  </w:style>
  <w:style w:type="paragraph" w:styleId="AltBilgi">
    <w:name w:val="footer"/>
    <w:basedOn w:val="Normal"/>
    <w:link w:val="AltBilgiChar"/>
    <w:uiPriority w:val="99"/>
    <w:unhideWhenUsed/>
    <w:rsid w:val="00E772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1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D8268-E4BD-4115-B745-BEFE0F65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9581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selvi</cp:lastModifiedBy>
  <cp:revision>2</cp:revision>
  <cp:lastPrinted>2017-11-30T10:07:00Z</cp:lastPrinted>
  <dcterms:created xsi:type="dcterms:W3CDTF">2021-09-23T07:05:00Z</dcterms:created>
  <dcterms:modified xsi:type="dcterms:W3CDTF">2021-09-23T07:05:00Z</dcterms:modified>
</cp:coreProperties>
</file>